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3FE2" w:rsidRPr="00B55935" w:rsidRDefault="003B3FE2" w:rsidP="003B3FE2">
      <w:pPr>
        <w:pStyle w:val="a3"/>
        <w:tabs>
          <w:tab w:val="left" w:pos="8280"/>
        </w:tabs>
        <w:spacing w:line="280" w:lineRule="exact"/>
        <w:jc w:val="both"/>
        <w:rPr>
          <w:rFonts w:ascii="Calibri" w:eastAsia="新細明體" w:hAnsi="Calibri" w:cs="Arial"/>
          <w:noProof w:val="0"/>
          <w:sz w:val="24"/>
          <w:szCs w:val="24"/>
          <w:lang w:eastAsia="ja-JP"/>
        </w:rPr>
      </w:pPr>
      <w:bookmarkStart w:id="0" w:name="OLE_LINK103"/>
      <w:bookmarkStart w:id="1" w:name="OLE_LINK104"/>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w:t>
      </w:r>
      <w:r w:rsidR="00967599">
        <w:rPr>
          <w:rFonts w:ascii="Calibri" w:eastAsia="新細明體" w:hAnsi="Calibri" w:cs="Arial"/>
          <w:noProof w:val="0"/>
          <w:sz w:val="24"/>
          <w:szCs w:val="24"/>
          <w:lang w:eastAsia="ja-JP"/>
        </w:rPr>
        <w:t>AH1807</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sidR="002E21D0">
        <w:rPr>
          <w:rFonts w:ascii="Calibri" w:eastAsia="新細明體" w:hAnsi="Calibri" w:cs="Arial"/>
          <w:noProof w:val="0"/>
          <w:sz w:val="24"/>
          <w:szCs w:val="24"/>
          <w:lang w:eastAsia="ja-JP"/>
        </w:rPr>
        <w:t xml:space="preserve">   </w:t>
      </w:r>
      <w:r>
        <w:rPr>
          <w:rFonts w:ascii="Calibri" w:eastAsia="新細明體" w:hAnsi="Calibri" w:cs="Arial"/>
          <w:noProof w:val="0"/>
          <w:sz w:val="24"/>
          <w:szCs w:val="24"/>
          <w:lang w:eastAsia="ja-JP"/>
        </w:rPr>
        <w:t>R4-18</w:t>
      </w:r>
      <w:r w:rsidR="002E21D0">
        <w:rPr>
          <w:rFonts w:ascii="Calibri" w:eastAsia="新細明體" w:hAnsi="Calibri" w:cs="Arial"/>
          <w:noProof w:val="0"/>
          <w:sz w:val="24"/>
          <w:szCs w:val="24"/>
          <w:lang w:eastAsia="ja-JP"/>
        </w:rPr>
        <w:t>08844</w:t>
      </w:r>
    </w:p>
    <w:p w:rsidR="003B3FE2" w:rsidRPr="00B55935" w:rsidRDefault="00967599" w:rsidP="003B3FE2">
      <w:pPr>
        <w:tabs>
          <w:tab w:val="left" w:pos="1985"/>
        </w:tabs>
        <w:jc w:val="both"/>
        <w:rPr>
          <w:rFonts w:eastAsia="MS Mincho" w:cs="Arial"/>
          <w:b/>
          <w:bCs/>
          <w:color w:val="0D0D0D"/>
          <w:szCs w:val="20"/>
          <w:lang w:val="en-GB" w:eastAsia="en-US"/>
        </w:rPr>
      </w:pPr>
      <w:r>
        <w:rPr>
          <w:rFonts w:cs="Arial"/>
          <w:b/>
          <w:lang w:eastAsia="ja-JP"/>
        </w:rPr>
        <w:t>Montreal</w:t>
      </w:r>
      <w:r w:rsidR="003B3FE2" w:rsidRPr="00B55935">
        <w:rPr>
          <w:rFonts w:cs="Arial"/>
          <w:b/>
          <w:lang w:eastAsia="ja-JP"/>
        </w:rPr>
        <w:t>,</w:t>
      </w:r>
      <w:r w:rsidR="003B3FE2">
        <w:rPr>
          <w:rFonts w:cs="Arial"/>
          <w:b/>
          <w:lang w:eastAsia="ja-JP"/>
        </w:rPr>
        <w:t xml:space="preserve"> </w:t>
      </w:r>
      <w:r>
        <w:rPr>
          <w:rFonts w:cs="Arial"/>
          <w:b/>
          <w:lang w:eastAsia="ja-JP"/>
        </w:rPr>
        <w:t>Canada</w:t>
      </w:r>
      <w:r w:rsidR="003B3FE2" w:rsidRPr="00B55935">
        <w:rPr>
          <w:rFonts w:cs="Arial"/>
          <w:b/>
          <w:lang w:eastAsia="ja-JP"/>
        </w:rPr>
        <w:t xml:space="preserve">, </w:t>
      </w:r>
      <w:r>
        <w:rPr>
          <w:rFonts w:cs="Arial"/>
          <w:b/>
          <w:lang w:eastAsia="ja-JP"/>
        </w:rPr>
        <w:t>July</w:t>
      </w:r>
      <w:r w:rsidR="003B3FE2" w:rsidRPr="00B55935">
        <w:rPr>
          <w:rFonts w:cs="Arial"/>
          <w:b/>
          <w:lang w:eastAsia="ja-JP"/>
        </w:rPr>
        <w:t xml:space="preserve"> </w:t>
      </w:r>
      <w:r>
        <w:rPr>
          <w:rFonts w:cs="Arial"/>
          <w:b/>
          <w:lang w:eastAsia="ja-JP"/>
        </w:rPr>
        <w:t>2</w:t>
      </w:r>
      <w:r w:rsidRPr="00967599">
        <w:rPr>
          <w:rFonts w:cs="Arial"/>
          <w:b/>
          <w:vertAlign w:val="superscript"/>
          <w:lang w:eastAsia="ja-JP"/>
        </w:rPr>
        <w:t>nd</w:t>
      </w:r>
      <w:r w:rsidR="00191CCD">
        <w:rPr>
          <w:rFonts w:cs="Arial"/>
          <w:b/>
          <w:lang w:eastAsia="ja-JP"/>
        </w:rPr>
        <w:t xml:space="preserve"> </w:t>
      </w:r>
      <w:r w:rsidR="003B3FE2" w:rsidRPr="00B55935">
        <w:rPr>
          <w:rFonts w:cs="Arial"/>
          <w:b/>
          <w:lang w:eastAsia="ja-JP"/>
        </w:rPr>
        <w:t>–</w:t>
      </w:r>
      <w:r>
        <w:rPr>
          <w:rFonts w:cs="Arial"/>
          <w:b/>
          <w:lang w:eastAsia="ja-JP"/>
        </w:rPr>
        <w:t>6</w:t>
      </w:r>
      <w:r w:rsidR="00191CCD" w:rsidRPr="00191CCD">
        <w:rPr>
          <w:rFonts w:cs="Arial"/>
          <w:b/>
          <w:vertAlign w:val="superscript"/>
          <w:lang w:eastAsia="ja-JP"/>
        </w:rPr>
        <w:t>th</w:t>
      </w:r>
      <w:r w:rsidR="003B3FE2">
        <w:rPr>
          <w:rFonts w:cs="Arial"/>
          <w:b/>
          <w:lang w:eastAsia="ja-JP"/>
        </w:rPr>
        <w:t>, 2018</w:t>
      </w:r>
    </w:p>
    <w:p w:rsidR="005E232D" w:rsidRPr="003B3FE2" w:rsidRDefault="005E232D" w:rsidP="00A73AF2">
      <w:pPr>
        <w:pStyle w:val="a3"/>
        <w:rPr>
          <w:rFonts w:ascii="Calibri" w:hAnsi="Calibri"/>
          <w:bCs/>
          <w:noProof w:val="0"/>
          <w:sz w:val="24"/>
          <w:lang w:val="en-GB" w:eastAsia="ja-JP"/>
        </w:rPr>
      </w:pPr>
    </w:p>
    <w:p w:rsidR="00A73AF2" w:rsidRPr="00FD1290" w:rsidRDefault="00A73AF2" w:rsidP="00A73AF2">
      <w:pPr>
        <w:rPr>
          <w:rFonts w:cs="Arial"/>
          <w:b/>
          <w:bCs/>
          <w:sz w:val="24"/>
          <w:szCs w:val="20"/>
        </w:rPr>
      </w:pPr>
      <w:r>
        <w:rPr>
          <w:rFonts w:cs="Arial"/>
          <w:b/>
          <w:bCs/>
          <w:sz w:val="24"/>
        </w:rPr>
        <w:t xml:space="preserve">Agenda item:            </w:t>
      </w:r>
      <w:r w:rsidR="00DE6473">
        <w:rPr>
          <w:rFonts w:cs="Arial"/>
          <w:b/>
          <w:bCs/>
          <w:sz w:val="24"/>
        </w:rPr>
        <w:t>5.2.2</w:t>
      </w:r>
    </w:p>
    <w:p w:rsidR="00A73AF2" w:rsidRPr="00C04430" w:rsidRDefault="00A73AF2" w:rsidP="00A73AF2">
      <w:pPr>
        <w:tabs>
          <w:tab w:val="left" w:pos="1985"/>
        </w:tabs>
        <w:ind w:left="1985" w:hanging="1985"/>
        <w:rPr>
          <w:b/>
          <w:bCs/>
          <w:sz w:val="24"/>
          <w:szCs w:val="24"/>
        </w:rPr>
      </w:pPr>
      <w:r w:rsidRPr="00C04430">
        <w:rPr>
          <w:b/>
          <w:bCs/>
          <w:sz w:val="24"/>
          <w:szCs w:val="24"/>
        </w:rPr>
        <w:t>Source:</w:t>
      </w:r>
      <w:r w:rsidRPr="00C04430">
        <w:rPr>
          <w:b/>
          <w:bCs/>
          <w:sz w:val="24"/>
          <w:szCs w:val="24"/>
        </w:rPr>
        <w:tab/>
        <w:t xml:space="preserve">MediaTek Inc. </w:t>
      </w:r>
    </w:p>
    <w:p w:rsidR="00A73AF2" w:rsidRPr="00B07D53" w:rsidRDefault="00A73AF2" w:rsidP="00A73AF2">
      <w:pPr>
        <w:ind w:left="1985" w:hanging="1985"/>
        <w:rPr>
          <w:b/>
          <w:bCs/>
          <w:sz w:val="24"/>
          <w:szCs w:val="24"/>
        </w:rPr>
      </w:pPr>
      <w:r w:rsidRPr="00C04430">
        <w:rPr>
          <w:b/>
          <w:bCs/>
          <w:sz w:val="24"/>
          <w:szCs w:val="24"/>
        </w:rPr>
        <w:t>Title:</w:t>
      </w:r>
      <w:r w:rsidRPr="00C04430">
        <w:rPr>
          <w:b/>
          <w:bCs/>
          <w:sz w:val="24"/>
          <w:szCs w:val="24"/>
        </w:rPr>
        <w:tab/>
      </w:r>
      <w:r w:rsidR="00DE6473">
        <w:rPr>
          <w:b/>
          <w:bCs/>
          <w:sz w:val="24"/>
          <w:szCs w:val="24"/>
        </w:rPr>
        <w:t>Remaining issues for UE measurement capability</w:t>
      </w:r>
    </w:p>
    <w:p w:rsidR="00A73AF2" w:rsidRPr="00C04430" w:rsidRDefault="00A73AF2" w:rsidP="00A73AF2">
      <w:pPr>
        <w:rPr>
          <w:b/>
          <w:bCs/>
          <w:sz w:val="24"/>
          <w:szCs w:val="24"/>
        </w:rPr>
      </w:pPr>
      <w:r>
        <w:rPr>
          <w:b/>
          <w:bCs/>
          <w:sz w:val="24"/>
          <w:szCs w:val="24"/>
        </w:rPr>
        <w:t xml:space="preserve">Document for:          </w:t>
      </w:r>
      <w:r w:rsidRPr="00C04430">
        <w:rPr>
          <w:b/>
          <w:bCs/>
          <w:sz w:val="24"/>
          <w:szCs w:val="24"/>
        </w:rPr>
        <w:t xml:space="preserve">Discussion </w:t>
      </w:r>
    </w:p>
    <w:p w:rsidR="00A73AF2" w:rsidRPr="00C04430" w:rsidRDefault="00A73AF2" w:rsidP="00A73AF2">
      <w:pPr>
        <w:pStyle w:val="1"/>
        <w:rPr>
          <w:rFonts w:ascii="Calibri" w:eastAsia="新細明體" w:hAnsi="Calibri" w:cs="Calibri"/>
          <w:color w:val="0D0D0D"/>
          <w:sz w:val="24"/>
          <w:szCs w:val="24"/>
          <w:lang w:eastAsia="zh-TW"/>
        </w:rPr>
      </w:pPr>
      <w:r w:rsidRPr="00C04430">
        <w:rPr>
          <w:rFonts w:ascii="Calibri" w:hAnsi="Calibri" w:cs="Calibri"/>
          <w:b/>
          <w:color w:val="0D0D0D"/>
          <w:sz w:val="24"/>
          <w:szCs w:val="24"/>
        </w:rPr>
        <w:t>1</w:t>
      </w:r>
      <w:r w:rsidR="00295E51">
        <w:rPr>
          <w:rFonts w:ascii="Calibri" w:hAnsi="Calibri" w:cs="Calibri"/>
          <w:b/>
          <w:color w:val="0D0D0D"/>
          <w:sz w:val="24"/>
          <w:szCs w:val="24"/>
        </w:rPr>
        <w:tab/>
      </w:r>
      <w:r w:rsidRPr="00D40E9E">
        <w:rPr>
          <w:rFonts w:ascii="Calibri" w:hAnsi="Calibri" w:cs="Calibri"/>
          <w:b/>
          <w:color w:val="0D0D0D"/>
          <w:sz w:val="24"/>
          <w:szCs w:val="24"/>
        </w:rPr>
        <w:t>Introduction</w:t>
      </w:r>
      <w:r w:rsidRPr="00C04430">
        <w:rPr>
          <w:rFonts w:ascii="Calibri" w:eastAsia="新細明體" w:hAnsi="Calibri" w:cs="Calibri"/>
          <w:color w:val="0D0D0D"/>
          <w:sz w:val="24"/>
          <w:szCs w:val="24"/>
          <w:lang w:eastAsia="zh-TW"/>
        </w:rPr>
        <w:t xml:space="preserve"> </w:t>
      </w:r>
    </w:p>
    <w:p w:rsidR="00320FAB" w:rsidRPr="00320FAB" w:rsidRDefault="00F35CBE" w:rsidP="00320FAB">
      <w:pPr>
        <w:pStyle w:val="a5"/>
        <w:jc w:val="both"/>
        <w:rPr>
          <w:lang w:eastAsia="zh-TW"/>
        </w:rPr>
      </w:pPr>
      <w:bookmarkStart w:id="2" w:name="OLE_LINK1"/>
      <w:bookmarkStart w:id="3" w:name="OLE_LINK2"/>
      <w:bookmarkStart w:id="4" w:name="OLE_LINK132"/>
      <w:bookmarkStart w:id="5" w:name="OLE_LINK133"/>
      <w:r>
        <w:rPr>
          <w:rFonts w:asciiTheme="minorHAnsi" w:eastAsiaTheme="minorEastAsia" w:hAnsiTheme="minorHAnsi" w:cstheme="minorBidi"/>
          <w:b w:val="0"/>
          <w:sz w:val="22"/>
          <w:szCs w:val="22"/>
          <w:lang w:val="en-US" w:eastAsia="zh-TW"/>
        </w:rPr>
        <w:t xml:space="preserve">In </w:t>
      </w:r>
      <w:r w:rsidR="00951CF7">
        <w:rPr>
          <w:rFonts w:asciiTheme="minorHAnsi" w:eastAsiaTheme="minorEastAsia" w:hAnsiTheme="minorHAnsi" w:cstheme="minorBidi"/>
          <w:b w:val="0"/>
          <w:sz w:val="22"/>
          <w:szCs w:val="22"/>
          <w:lang w:val="en-US" w:eastAsia="zh-TW"/>
        </w:rPr>
        <w:t>t</w:t>
      </w:r>
      <w:r w:rsidR="00320FAB">
        <w:rPr>
          <w:rFonts w:asciiTheme="minorHAnsi" w:eastAsiaTheme="minorEastAsia" w:hAnsiTheme="minorHAnsi" w:cstheme="minorBidi"/>
          <w:b w:val="0"/>
          <w:sz w:val="22"/>
          <w:szCs w:val="22"/>
          <w:lang w:val="en-US" w:eastAsia="zh-TW"/>
        </w:rPr>
        <w:t>his paper, we discuss the remaining issue</w:t>
      </w:r>
      <w:r w:rsidR="0051553C">
        <w:rPr>
          <w:rFonts w:asciiTheme="minorHAnsi" w:eastAsiaTheme="minorEastAsia" w:hAnsiTheme="minorHAnsi" w:cstheme="minorBidi"/>
          <w:b w:val="0"/>
          <w:sz w:val="22"/>
          <w:szCs w:val="22"/>
          <w:lang w:val="en-US" w:eastAsia="zh-TW"/>
        </w:rPr>
        <w:t>s</w:t>
      </w:r>
      <w:r w:rsidR="00320FAB">
        <w:rPr>
          <w:rFonts w:asciiTheme="minorHAnsi" w:eastAsiaTheme="minorEastAsia" w:hAnsiTheme="minorHAnsi" w:cstheme="minorBidi"/>
          <w:b w:val="0"/>
          <w:sz w:val="22"/>
          <w:szCs w:val="22"/>
          <w:lang w:val="en-US" w:eastAsia="zh-TW"/>
        </w:rPr>
        <w:t xml:space="preserve"> on UE measurement capability. The first one is to determine the number of beams to be monitored for FR2 intra-frequency. The second one is the rule for </w:t>
      </w:r>
      <w:r w:rsidR="00C8257D">
        <w:rPr>
          <w:rFonts w:asciiTheme="minorHAnsi" w:eastAsiaTheme="minorEastAsia" w:hAnsiTheme="minorHAnsi" w:cstheme="minorBidi"/>
          <w:b w:val="0"/>
          <w:sz w:val="22"/>
          <w:szCs w:val="22"/>
          <w:lang w:val="en-US" w:eastAsia="zh-TW"/>
        </w:rPr>
        <w:t>measurement objects (</w:t>
      </w:r>
      <w:r w:rsidR="00320FAB">
        <w:rPr>
          <w:rFonts w:asciiTheme="minorHAnsi" w:eastAsiaTheme="minorEastAsia" w:hAnsiTheme="minorHAnsi" w:cstheme="minorBidi"/>
          <w:b w:val="0"/>
          <w:sz w:val="22"/>
          <w:szCs w:val="22"/>
          <w:lang w:val="en-US" w:eastAsia="zh-TW"/>
        </w:rPr>
        <w:t>MO</w:t>
      </w:r>
      <w:r w:rsidR="00C8257D">
        <w:rPr>
          <w:rFonts w:asciiTheme="minorHAnsi" w:eastAsiaTheme="minorEastAsia" w:hAnsiTheme="minorHAnsi" w:cstheme="minorBidi"/>
          <w:b w:val="0"/>
          <w:sz w:val="22"/>
          <w:szCs w:val="22"/>
          <w:lang w:val="en-US" w:eastAsia="zh-TW"/>
        </w:rPr>
        <w:t>)</w:t>
      </w:r>
      <w:r w:rsidR="00320FAB">
        <w:rPr>
          <w:rFonts w:asciiTheme="minorHAnsi" w:eastAsiaTheme="minorEastAsia" w:hAnsiTheme="minorHAnsi" w:cstheme="minorBidi"/>
          <w:b w:val="0"/>
          <w:sz w:val="22"/>
          <w:szCs w:val="22"/>
          <w:lang w:val="en-US" w:eastAsia="zh-TW"/>
        </w:rPr>
        <w:t xml:space="preserve"> merging when both MN and SN configure </w:t>
      </w:r>
      <w:r w:rsidR="00C8257D">
        <w:rPr>
          <w:rFonts w:asciiTheme="minorHAnsi" w:eastAsiaTheme="minorEastAsia" w:hAnsiTheme="minorHAnsi" w:cstheme="minorBidi"/>
          <w:b w:val="0"/>
          <w:sz w:val="22"/>
          <w:szCs w:val="22"/>
          <w:lang w:val="en-US" w:eastAsia="zh-TW"/>
        </w:rPr>
        <w:t xml:space="preserve">MOs </w:t>
      </w:r>
      <w:r w:rsidR="00320FAB">
        <w:rPr>
          <w:rFonts w:asciiTheme="minorHAnsi" w:eastAsiaTheme="minorEastAsia" w:hAnsiTheme="minorHAnsi" w:cstheme="minorBidi"/>
          <w:b w:val="0"/>
          <w:sz w:val="22"/>
          <w:szCs w:val="22"/>
          <w:lang w:val="en-US" w:eastAsia="zh-TW"/>
        </w:rPr>
        <w:t>on the same frequency layer.</w:t>
      </w:r>
    </w:p>
    <w:p w:rsidR="005917E4" w:rsidRPr="005917E4" w:rsidRDefault="00B07D53" w:rsidP="00D52DD6">
      <w:pPr>
        <w:pStyle w:val="1"/>
        <w:rPr>
          <w:rFonts w:ascii="Calibri" w:eastAsia="新細明體" w:hAnsi="Calibri" w:cs="Calibri"/>
          <w:b/>
          <w:sz w:val="24"/>
          <w:szCs w:val="24"/>
          <w:lang w:eastAsia="zh-TW"/>
        </w:rPr>
      </w:pPr>
      <w:r>
        <w:rPr>
          <w:rFonts w:ascii="Calibri" w:eastAsia="新細明體" w:hAnsi="Calibri" w:cs="Calibri"/>
          <w:b/>
          <w:color w:val="0D0D0D"/>
          <w:sz w:val="24"/>
          <w:szCs w:val="24"/>
          <w:lang w:eastAsia="zh-TW"/>
        </w:rPr>
        <w:t>2</w:t>
      </w:r>
      <w:r w:rsidR="00295E51">
        <w:rPr>
          <w:rFonts w:ascii="Calibri" w:eastAsia="新細明體" w:hAnsi="Calibri" w:cs="Calibri"/>
          <w:b/>
          <w:color w:val="0D0D0D"/>
          <w:sz w:val="24"/>
          <w:szCs w:val="24"/>
          <w:lang w:eastAsia="zh-TW"/>
        </w:rPr>
        <w:tab/>
      </w:r>
      <w:r w:rsidR="00E40453" w:rsidRPr="00E40453">
        <w:rPr>
          <w:rFonts w:ascii="Calibri" w:hAnsi="Calibri" w:cs="Calibri"/>
          <w:b/>
          <w:color w:val="0D0D0D"/>
          <w:sz w:val="24"/>
          <w:szCs w:val="24"/>
        </w:rPr>
        <w:t>Number of beams to be monitored for FR2 intra-frequency</w:t>
      </w:r>
    </w:p>
    <w:p w:rsidR="00E40453" w:rsidRDefault="007F1F34" w:rsidP="00E40453">
      <w:pPr>
        <w:pStyle w:val="a5"/>
        <w:jc w:val="both"/>
        <w:rPr>
          <w:rFonts w:asciiTheme="minorHAnsi" w:eastAsiaTheme="minorEastAsia" w:hAnsiTheme="minorHAnsi" w:cstheme="minorBidi"/>
          <w:b w:val="0"/>
          <w:sz w:val="22"/>
          <w:szCs w:val="22"/>
          <w:lang w:val="en-US" w:eastAsia="zh-TW"/>
        </w:rPr>
      </w:pPr>
      <w:r>
        <w:rPr>
          <w:rFonts w:asciiTheme="minorHAnsi" w:eastAsiaTheme="minorEastAsia" w:hAnsiTheme="minorHAnsi" w:cstheme="minorBidi"/>
          <w:b w:val="0"/>
          <w:sz w:val="22"/>
          <w:szCs w:val="22"/>
          <w:lang w:val="en-US" w:eastAsia="zh-TW"/>
        </w:rPr>
        <w:t xml:space="preserve">In RAN4#87 meeting, agreement on the UE measurement capability for FR2 intra-frequency was achieved </w:t>
      </w:r>
      <w:r w:rsidR="00971519">
        <w:rPr>
          <w:rFonts w:asciiTheme="minorHAnsi" w:eastAsiaTheme="minorEastAsia" w:hAnsiTheme="minorHAnsi" w:cstheme="minorBidi"/>
          <w:b w:val="0"/>
          <w:sz w:val="22"/>
          <w:szCs w:val="22"/>
          <w:lang w:val="en-US" w:eastAsia="zh-TW"/>
        </w:rPr>
        <w:t>[1], as captured below:</w:t>
      </w:r>
    </w:p>
    <w:tbl>
      <w:tblPr>
        <w:tblStyle w:val="ad"/>
        <w:tblW w:w="0" w:type="auto"/>
        <w:tblInd w:w="720" w:type="dxa"/>
        <w:tblLook w:val="04A0" w:firstRow="1" w:lastRow="0" w:firstColumn="1" w:lastColumn="0" w:noHBand="0" w:noVBand="1"/>
      </w:tblPr>
      <w:tblGrid>
        <w:gridCol w:w="8909"/>
      </w:tblGrid>
      <w:tr w:rsidR="00971519" w:rsidTr="00971519">
        <w:tc>
          <w:tcPr>
            <w:tcW w:w="9629" w:type="dxa"/>
          </w:tcPr>
          <w:p w:rsidR="00971519" w:rsidRPr="00971519" w:rsidRDefault="00971519" w:rsidP="00971519">
            <w:pPr>
              <w:pStyle w:val="4"/>
              <w:spacing w:after="120"/>
              <w:outlineLvl w:val="3"/>
              <w:rPr>
                <w:rFonts w:asciiTheme="minorHAnsi" w:eastAsiaTheme="minorEastAsia" w:hAnsiTheme="minorHAnsi" w:cstheme="minorBidi"/>
                <w:i w:val="0"/>
                <w:iCs w:val="0"/>
                <w:color w:val="auto"/>
                <w:sz w:val="24"/>
              </w:rPr>
            </w:pPr>
            <w:r w:rsidRPr="00971519">
              <w:rPr>
                <w:rFonts w:asciiTheme="minorHAnsi" w:eastAsiaTheme="minorEastAsia" w:hAnsiTheme="minorHAnsi" w:cstheme="minorBidi"/>
                <w:i w:val="0"/>
                <w:iCs w:val="0"/>
                <w:color w:val="auto"/>
                <w:sz w:val="24"/>
              </w:rPr>
              <w:t>9.2.3.2</w:t>
            </w:r>
            <w:r w:rsidRPr="00971519">
              <w:rPr>
                <w:rFonts w:asciiTheme="minorHAnsi" w:eastAsiaTheme="minorEastAsia" w:hAnsiTheme="minorHAnsi" w:cstheme="minorBidi"/>
                <w:i w:val="0"/>
                <w:iCs w:val="0"/>
                <w:color w:val="auto"/>
                <w:sz w:val="24"/>
              </w:rPr>
              <w:tab/>
              <w:t>Requirements for FR2</w:t>
            </w:r>
          </w:p>
          <w:p w:rsidR="00971519" w:rsidRPr="00971519" w:rsidRDefault="00971519" w:rsidP="00971519">
            <w:pPr>
              <w:spacing w:after="120"/>
              <w:rPr>
                <w:sz w:val="18"/>
              </w:rPr>
            </w:pPr>
            <w:r w:rsidRPr="00971519">
              <w:rPr>
                <w:sz w:val="18"/>
              </w:rPr>
              <w:t>For each intra-frequency layer the UE shall be capable of monitoring at least [6] cells on a single serving carrier (PCC or PSCC or 1 SCC if PCC/PSCC is in a band different from SCC) out of all the serving carriers configured in the same band.</w:t>
            </w:r>
          </w:p>
          <w:p w:rsidR="00971519" w:rsidRDefault="00971519" w:rsidP="00971519">
            <w:pPr>
              <w:spacing w:after="120"/>
              <w:rPr>
                <w:lang w:eastAsia="zh-TW"/>
              </w:rPr>
            </w:pPr>
            <w:r w:rsidRPr="00971519">
              <w:rPr>
                <w:sz w:val="18"/>
              </w:rPr>
              <w:t>For each intra-frequency layer, during each layer 1 measurement period, the UE shall be capable of monitoring at least [24] SSB with different SSB index and/or PCI on a single serving carrier (PCC or PSCC or 1 SCC if PCC/PSCC is in a band different from SCC) out of all the serving carriers configured in the same band. UE shall be capable of monitoring [1~ 4] SSB(s) on serving cell for each of the other serving carrier(s) in the same band. UE shall be capable of performing RSRP and RSRQ on all above-mentioned SSBs.</w:t>
            </w:r>
          </w:p>
        </w:tc>
      </w:tr>
    </w:tbl>
    <w:p w:rsidR="00A625E4" w:rsidRDefault="00A625E4" w:rsidP="006D555B">
      <w:pPr>
        <w:rPr>
          <w:lang w:eastAsia="zh-TW"/>
        </w:rPr>
      </w:pPr>
    </w:p>
    <w:p w:rsidR="00A625E4" w:rsidRDefault="006D555B" w:rsidP="00A625E4">
      <w:pPr>
        <w:jc w:val="both"/>
        <w:rPr>
          <w:lang w:eastAsia="zh-TW"/>
        </w:rPr>
      </w:pPr>
      <w:r>
        <w:rPr>
          <w:lang w:eastAsia="zh-TW"/>
        </w:rPr>
        <w:t xml:space="preserve">The conclusion can be illustrated in </w:t>
      </w:r>
      <w:r w:rsidR="00A625E4">
        <w:rPr>
          <w:lang w:eastAsia="zh-TW"/>
        </w:rPr>
        <w:fldChar w:fldCharType="begin"/>
      </w:r>
      <w:r w:rsidR="00A625E4">
        <w:rPr>
          <w:lang w:eastAsia="zh-TW"/>
        </w:rPr>
        <w:instrText xml:space="preserve"> REF _Ref516584402 \h </w:instrText>
      </w:r>
      <w:r w:rsidR="00A625E4">
        <w:rPr>
          <w:lang w:eastAsia="zh-TW"/>
        </w:rPr>
      </w:r>
      <w:r w:rsidR="00A625E4">
        <w:rPr>
          <w:lang w:eastAsia="zh-TW"/>
        </w:rPr>
        <w:fldChar w:fldCharType="separate"/>
      </w:r>
      <w:r w:rsidR="008526AA">
        <w:t xml:space="preserve">Figure </w:t>
      </w:r>
      <w:r w:rsidR="008526AA">
        <w:rPr>
          <w:noProof/>
        </w:rPr>
        <w:t>1</w:t>
      </w:r>
      <w:r w:rsidR="00A625E4">
        <w:rPr>
          <w:lang w:eastAsia="zh-TW"/>
        </w:rPr>
        <w:fldChar w:fldCharType="end"/>
      </w:r>
      <w:r w:rsidR="00A625E4">
        <w:rPr>
          <w:lang w:eastAsia="zh-TW"/>
        </w:rPr>
        <w:t xml:space="preserve">. In each FR2 band, there is only one CC that UE needs to support the monitoring </w:t>
      </w:r>
      <w:r w:rsidR="00BC6E18">
        <w:rPr>
          <w:lang w:eastAsia="zh-TW"/>
        </w:rPr>
        <w:t>for</w:t>
      </w:r>
      <w:r w:rsidR="00A625E4">
        <w:rPr>
          <w:lang w:eastAsia="zh-TW"/>
        </w:rPr>
        <w:t xml:space="preserve"> 6 cells and 24 SSBs. Th</w:t>
      </w:r>
      <w:r w:rsidR="009744C9">
        <w:rPr>
          <w:lang w:eastAsia="zh-TW"/>
        </w:rPr>
        <w:t>e</w:t>
      </w:r>
      <w:r w:rsidR="00A625E4">
        <w:rPr>
          <w:lang w:eastAsia="zh-TW"/>
        </w:rPr>
        <w:t xml:space="preserve"> CC </w:t>
      </w:r>
      <w:r w:rsidR="009744C9">
        <w:rPr>
          <w:lang w:eastAsia="zh-TW"/>
        </w:rPr>
        <w:t xml:space="preserve">with </w:t>
      </w:r>
      <w:r w:rsidR="00E95735">
        <w:rPr>
          <w:lang w:eastAsia="zh-TW"/>
        </w:rPr>
        <w:t xml:space="preserve">this </w:t>
      </w:r>
      <w:r w:rsidR="009744C9">
        <w:rPr>
          <w:lang w:eastAsia="zh-TW"/>
        </w:rPr>
        <w:t xml:space="preserve">full measurement supporting </w:t>
      </w:r>
      <w:r w:rsidR="00A625E4">
        <w:rPr>
          <w:lang w:eastAsia="zh-TW"/>
        </w:rPr>
        <w:t xml:space="preserve">is marked with red </w:t>
      </w:r>
      <w:r w:rsidR="00A625E4" w:rsidRPr="00A625E4">
        <w:rPr>
          <w:color w:val="FF0000"/>
          <w:lang w:eastAsia="zh-TW"/>
        </w:rPr>
        <w:t>*</w:t>
      </w:r>
      <w:r w:rsidR="00A625E4">
        <w:rPr>
          <w:lang w:eastAsia="zh-TW"/>
        </w:rPr>
        <w:t xml:space="preserve"> in </w:t>
      </w:r>
      <w:r w:rsidR="00A625E4">
        <w:rPr>
          <w:lang w:eastAsia="zh-TW"/>
        </w:rPr>
        <w:fldChar w:fldCharType="begin"/>
      </w:r>
      <w:r w:rsidR="00A625E4">
        <w:rPr>
          <w:lang w:eastAsia="zh-TW"/>
        </w:rPr>
        <w:instrText xml:space="preserve"> REF _Ref516584402 \h </w:instrText>
      </w:r>
      <w:r w:rsidR="00A625E4">
        <w:rPr>
          <w:lang w:eastAsia="zh-TW"/>
        </w:rPr>
      </w:r>
      <w:r w:rsidR="00A625E4">
        <w:rPr>
          <w:lang w:eastAsia="zh-TW"/>
        </w:rPr>
        <w:fldChar w:fldCharType="separate"/>
      </w:r>
      <w:r w:rsidR="008526AA">
        <w:t xml:space="preserve">Figure </w:t>
      </w:r>
      <w:r w:rsidR="008526AA">
        <w:rPr>
          <w:noProof/>
        </w:rPr>
        <w:t>1</w:t>
      </w:r>
      <w:r w:rsidR="00A625E4">
        <w:rPr>
          <w:lang w:eastAsia="zh-TW"/>
        </w:rPr>
        <w:fldChar w:fldCharType="end"/>
      </w:r>
      <w:r w:rsidR="00C946B6">
        <w:rPr>
          <w:lang w:eastAsia="zh-TW"/>
        </w:rPr>
        <w:t>. The CC with full measurement supporting is determined based on the following rule.</w:t>
      </w:r>
    </w:p>
    <w:p w:rsidR="00971519" w:rsidRDefault="00A625E4" w:rsidP="00A625E4">
      <w:pPr>
        <w:pStyle w:val="a9"/>
        <w:numPr>
          <w:ilvl w:val="0"/>
          <w:numId w:val="3"/>
        </w:numPr>
        <w:jc w:val="both"/>
        <w:rPr>
          <w:lang w:eastAsia="zh-TW"/>
        </w:rPr>
      </w:pPr>
      <w:r>
        <w:rPr>
          <w:lang w:eastAsia="zh-TW"/>
        </w:rPr>
        <w:t>If PCell is in the FR2 band, the PCell is selected. (</w:t>
      </w:r>
      <w:r>
        <w:rPr>
          <w:lang w:eastAsia="zh-TW"/>
        </w:rPr>
        <w:fldChar w:fldCharType="begin"/>
      </w:r>
      <w:r>
        <w:rPr>
          <w:lang w:eastAsia="zh-TW"/>
        </w:rPr>
        <w:instrText xml:space="preserve"> REF _Ref516584402 \h </w:instrText>
      </w:r>
      <w:r>
        <w:rPr>
          <w:lang w:eastAsia="zh-TW"/>
        </w:rPr>
      </w:r>
      <w:r>
        <w:rPr>
          <w:lang w:eastAsia="zh-TW"/>
        </w:rPr>
        <w:fldChar w:fldCharType="separate"/>
      </w:r>
      <w:r w:rsidR="008526AA">
        <w:t xml:space="preserve">Figure </w:t>
      </w:r>
      <w:r w:rsidR="008526AA">
        <w:rPr>
          <w:noProof/>
        </w:rPr>
        <w:t>1</w:t>
      </w:r>
      <w:r>
        <w:rPr>
          <w:lang w:eastAsia="zh-TW"/>
        </w:rPr>
        <w:fldChar w:fldCharType="end"/>
      </w:r>
      <w:r>
        <w:rPr>
          <w:lang w:eastAsia="zh-TW"/>
        </w:rPr>
        <w:t>(a))</w:t>
      </w:r>
    </w:p>
    <w:p w:rsidR="00A625E4" w:rsidRDefault="00A625E4" w:rsidP="00A625E4">
      <w:pPr>
        <w:pStyle w:val="a9"/>
        <w:numPr>
          <w:ilvl w:val="0"/>
          <w:numId w:val="3"/>
        </w:numPr>
        <w:jc w:val="both"/>
        <w:rPr>
          <w:lang w:eastAsia="zh-TW"/>
        </w:rPr>
      </w:pPr>
      <w:r>
        <w:rPr>
          <w:lang w:eastAsia="zh-TW"/>
        </w:rPr>
        <w:t>If PCell is not in the FR2 band</w:t>
      </w:r>
      <w:r w:rsidR="00C946B6">
        <w:rPr>
          <w:lang w:eastAsia="zh-TW"/>
        </w:rPr>
        <w:t xml:space="preserve"> but PSCell is</w:t>
      </w:r>
      <w:r>
        <w:rPr>
          <w:lang w:eastAsia="zh-TW"/>
        </w:rPr>
        <w:t>, then PSCell can be selected for EN-DC case (</w:t>
      </w:r>
      <w:r>
        <w:rPr>
          <w:lang w:eastAsia="zh-TW"/>
        </w:rPr>
        <w:fldChar w:fldCharType="begin"/>
      </w:r>
      <w:r>
        <w:rPr>
          <w:lang w:eastAsia="zh-TW"/>
        </w:rPr>
        <w:instrText xml:space="preserve"> REF _Ref516584402 \h </w:instrText>
      </w:r>
      <w:r>
        <w:rPr>
          <w:lang w:eastAsia="zh-TW"/>
        </w:rPr>
      </w:r>
      <w:r>
        <w:rPr>
          <w:lang w:eastAsia="zh-TW"/>
        </w:rPr>
        <w:fldChar w:fldCharType="separate"/>
      </w:r>
      <w:r w:rsidR="008526AA">
        <w:t xml:space="preserve">Figure </w:t>
      </w:r>
      <w:r w:rsidR="008526AA">
        <w:rPr>
          <w:noProof/>
        </w:rPr>
        <w:t>1</w:t>
      </w:r>
      <w:r>
        <w:rPr>
          <w:lang w:eastAsia="zh-TW"/>
        </w:rPr>
        <w:fldChar w:fldCharType="end"/>
      </w:r>
      <w:r>
        <w:rPr>
          <w:lang w:eastAsia="zh-TW"/>
        </w:rPr>
        <w:t>(b))</w:t>
      </w:r>
    </w:p>
    <w:p w:rsidR="00A625E4" w:rsidRDefault="00C946B6" w:rsidP="00A625E4">
      <w:pPr>
        <w:pStyle w:val="a9"/>
        <w:numPr>
          <w:ilvl w:val="0"/>
          <w:numId w:val="3"/>
        </w:numPr>
        <w:jc w:val="both"/>
        <w:rPr>
          <w:lang w:eastAsia="zh-TW"/>
        </w:rPr>
      </w:pPr>
      <w:r>
        <w:rPr>
          <w:lang w:eastAsia="zh-TW"/>
        </w:rPr>
        <w:t>If neither PCell nor PSCell is in the FR2 band</w:t>
      </w:r>
      <w:r w:rsidR="00A625E4">
        <w:rPr>
          <w:lang w:eastAsia="zh-TW"/>
        </w:rPr>
        <w:t>, one SCell is selected. (</w:t>
      </w:r>
      <w:r w:rsidR="00A625E4">
        <w:rPr>
          <w:lang w:eastAsia="zh-TW"/>
        </w:rPr>
        <w:fldChar w:fldCharType="begin"/>
      </w:r>
      <w:r w:rsidR="00A625E4">
        <w:rPr>
          <w:lang w:eastAsia="zh-TW"/>
        </w:rPr>
        <w:instrText xml:space="preserve"> REF _Ref516584402 \h </w:instrText>
      </w:r>
      <w:r w:rsidR="00A625E4">
        <w:rPr>
          <w:lang w:eastAsia="zh-TW"/>
        </w:rPr>
      </w:r>
      <w:r w:rsidR="00A625E4">
        <w:rPr>
          <w:lang w:eastAsia="zh-TW"/>
        </w:rPr>
        <w:fldChar w:fldCharType="separate"/>
      </w:r>
      <w:r w:rsidR="008526AA">
        <w:t xml:space="preserve">Figure </w:t>
      </w:r>
      <w:r w:rsidR="008526AA">
        <w:rPr>
          <w:noProof/>
        </w:rPr>
        <w:t>1</w:t>
      </w:r>
      <w:r w:rsidR="00A625E4">
        <w:rPr>
          <w:lang w:eastAsia="zh-TW"/>
        </w:rPr>
        <w:fldChar w:fldCharType="end"/>
      </w:r>
      <w:r w:rsidR="00A625E4">
        <w:rPr>
          <w:lang w:eastAsia="zh-TW"/>
        </w:rPr>
        <w:t>(c))</w:t>
      </w:r>
    </w:p>
    <w:p w:rsidR="006D555B" w:rsidRDefault="006D555B" w:rsidP="006D555B">
      <w:pPr>
        <w:jc w:val="center"/>
        <w:rPr>
          <w:lang w:eastAsia="zh-TW"/>
        </w:rPr>
      </w:pPr>
      <w:r w:rsidRPr="006D555B">
        <w:rPr>
          <w:noProof/>
          <w:lang w:eastAsia="zh-TW"/>
        </w:rPr>
        <w:drawing>
          <wp:inline distT="0" distB="0" distL="0" distR="0" wp14:anchorId="36AE6446" wp14:editId="5B49A067">
            <wp:extent cx="4662805" cy="1888426"/>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15416" cy="1909733"/>
                    </a:xfrm>
                    <a:prstGeom prst="rect">
                      <a:avLst/>
                    </a:prstGeom>
                    <a:noFill/>
                    <a:ln>
                      <a:noFill/>
                    </a:ln>
                  </pic:spPr>
                </pic:pic>
              </a:graphicData>
            </a:graphic>
          </wp:inline>
        </w:drawing>
      </w:r>
    </w:p>
    <w:p w:rsidR="006D555B" w:rsidRPr="006D555B" w:rsidRDefault="006D555B" w:rsidP="006D555B">
      <w:pPr>
        <w:pStyle w:val="a5"/>
        <w:jc w:val="center"/>
        <w:rPr>
          <w:lang w:val="en-US" w:eastAsia="zh-TW"/>
        </w:rPr>
      </w:pPr>
      <w:bookmarkStart w:id="6" w:name="_Ref516584402"/>
      <w:r>
        <w:t xml:space="preserve">Figure </w:t>
      </w:r>
      <w:r w:rsidR="006540D3">
        <w:fldChar w:fldCharType="begin"/>
      </w:r>
      <w:r w:rsidR="006540D3">
        <w:instrText xml:space="preserve"> SEQ Figure \* ARABIC </w:instrText>
      </w:r>
      <w:r w:rsidR="006540D3">
        <w:fldChar w:fldCharType="separate"/>
      </w:r>
      <w:r w:rsidR="008526AA">
        <w:rPr>
          <w:noProof/>
        </w:rPr>
        <w:t>1</w:t>
      </w:r>
      <w:r w:rsidR="006540D3">
        <w:rPr>
          <w:noProof/>
        </w:rPr>
        <w:fldChar w:fldCharType="end"/>
      </w:r>
      <w:bookmarkEnd w:id="6"/>
      <w:r>
        <w:rPr>
          <w:lang w:val="en-US"/>
        </w:rPr>
        <w:t xml:space="preserve">. </w:t>
      </w:r>
      <w:r w:rsidR="00A625E4">
        <w:rPr>
          <w:lang w:val="en-US"/>
        </w:rPr>
        <w:t>UE measurement capability</w:t>
      </w:r>
    </w:p>
    <w:p w:rsidR="009744C9" w:rsidRDefault="009744C9" w:rsidP="00C946B6">
      <w:pPr>
        <w:jc w:val="both"/>
        <w:rPr>
          <w:lang w:eastAsia="zh-TW"/>
        </w:rPr>
      </w:pPr>
    </w:p>
    <w:p w:rsidR="00E5178F" w:rsidRDefault="00C8257D" w:rsidP="00E5178F">
      <w:pPr>
        <w:jc w:val="both"/>
        <w:rPr>
          <w:lang w:eastAsia="zh-TW"/>
        </w:rPr>
      </w:pPr>
      <w:r>
        <w:rPr>
          <w:lang w:eastAsia="zh-TW"/>
        </w:rPr>
        <w:t>N</w:t>
      </w:r>
      <w:r w:rsidR="00C946B6">
        <w:rPr>
          <w:lang w:eastAsia="zh-TW"/>
        </w:rPr>
        <w:t xml:space="preserve">etwork can indicate which SCell should be measured and which should not by directly </w:t>
      </w:r>
      <w:r w:rsidR="009744C9">
        <w:rPr>
          <w:lang w:eastAsia="zh-TW"/>
        </w:rPr>
        <w:t>add</w:t>
      </w:r>
      <w:r w:rsidR="00C946B6">
        <w:rPr>
          <w:lang w:eastAsia="zh-TW"/>
        </w:rPr>
        <w:t xml:space="preserve"> or </w:t>
      </w:r>
      <w:r w:rsidR="009744C9">
        <w:rPr>
          <w:lang w:eastAsia="zh-TW"/>
        </w:rPr>
        <w:t>release</w:t>
      </w:r>
      <w:r w:rsidR="00C946B6">
        <w:rPr>
          <w:lang w:eastAsia="zh-TW"/>
        </w:rPr>
        <w:t xml:space="preserve"> the </w:t>
      </w:r>
      <w:r w:rsidR="00E60D7B">
        <w:rPr>
          <w:lang w:eastAsia="zh-TW"/>
        </w:rPr>
        <w:t>MO</w:t>
      </w:r>
      <w:r w:rsidR="00C946B6">
        <w:rPr>
          <w:lang w:eastAsia="zh-TW"/>
        </w:rPr>
        <w:t xml:space="preserve"> for that SCell. </w:t>
      </w:r>
      <w:r w:rsidR="009744C9">
        <w:rPr>
          <w:lang w:eastAsia="zh-TW"/>
        </w:rPr>
        <w:t>Typically, we expect that after the configuration through MO, there will still be multiple SCells to be measured by UE. It was not clarified in last meeting that how to select one among the remaining SCells.</w:t>
      </w:r>
      <w:r w:rsidR="00E5178F">
        <w:rPr>
          <w:lang w:eastAsia="zh-TW"/>
        </w:rPr>
        <w:t xml:space="preserve"> In our opinion, </w:t>
      </w:r>
      <w:r w:rsidR="00E60D7B">
        <w:rPr>
          <w:lang w:eastAsia="zh-TW"/>
        </w:rPr>
        <w:t xml:space="preserve">there are 2 options that can be considered without additional signaling impact. One is to leave </w:t>
      </w:r>
      <w:r w:rsidR="00E5178F">
        <w:rPr>
          <w:lang w:eastAsia="zh-TW"/>
        </w:rPr>
        <w:t>this completely up to UE implementation.</w:t>
      </w:r>
      <w:r w:rsidR="00E60D7B">
        <w:rPr>
          <w:lang w:eastAsia="zh-TW"/>
        </w:rPr>
        <w:t xml:space="preserve"> The other one is to select the first activated SCell in this band.</w:t>
      </w:r>
    </w:p>
    <w:p w:rsidR="00E60D7B" w:rsidRDefault="00E5178F" w:rsidP="00E45A94">
      <w:pPr>
        <w:pStyle w:val="a5"/>
        <w:jc w:val="both"/>
        <w:rPr>
          <w:lang w:val="en-US"/>
        </w:rPr>
      </w:pPr>
      <w:bookmarkStart w:id="7" w:name="_Ref516650300"/>
      <w:r>
        <w:t xml:space="preserve">Proposal </w:t>
      </w:r>
      <w:r w:rsidR="001B0F80">
        <w:fldChar w:fldCharType="begin"/>
      </w:r>
      <w:r w:rsidR="001B0F80">
        <w:instrText xml:space="preserve"> SEQ Proposal \* ARABIC </w:instrText>
      </w:r>
      <w:r w:rsidR="001B0F80">
        <w:fldChar w:fldCharType="separate"/>
      </w:r>
      <w:r w:rsidR="008526AA">
        <w:rPr>
          <w:noProof/>
        </w:rPr>
        <w:t>1</w:t>
      </w:r>
      <w:r w:rsidR="001B0F80">
        <w:rPr>
          <w:noProof/>
        </w:rPr>
        <w:fldChar w:fldCharType="end"/>
      </w:r>
      <w:r>
        <w:rPr>
          <w:lang w:val="en-US"/>
        </w:rPr>
        <w:t xml:space="preserve">: How to select the SCell to monitor at least 6 cells and 24 SSBs </w:t>
      </w:r>
      <w:r w:rsidR="00E60D7B">
        <w:rPr>
          <w:lang w:val="en-US"/>
        </w:rPr>
        <w:t xml:space="preserve">should be clarified </w:t>
      </w:r>
      <w:r w:rsidR="00BC6D19">
        <w:rPr>
          <w:lang w:val="en-US"/>
        </w:rPr>
        <w:t xml:space="preserve">when </w:t>
      </w:r>
      <w:r w:rsidR="00E60D7B">
        <w:rPr>
          <w:lang w:eastAsia="zh-TW"/>
        </w:rPr>
        <w:t>neither PCell nor PSCell is in the FR2 band</w:t>
      </w:r>
      <w:r w:rsidR="0064003D">
        <w:rPr>
          <w:lang w:val="en-US" w:eastAsia="zh-TW"/>
        </w:rPr>
        <w:t>.</w:t>
      </w:r>
      <w:r w:rsidR="00E60D7B">
        <w:rPr>
          <w:lang w:val="en-US"/>
        </w:rPr>
        <w:t xml:space="preserve"> </w:t>
      </w:r>
    </w:p>
    <w:p w:rsidR="00E60D7B" w:rsidRDefault="00E60D7B" w:rsidP="00E60D7B">
      <w:pPr>
        <w:pStyle w:val="a5"/>
        <w:numPr>
          <w:ilvl w:val="0"/>
          <w:numId w:val="5"/>
        </w:numPr>
        <w:rPr>
          <w:lang w:val="en-US" w:eastAsia="zh-TW"/>
        </w:rPr>
      </w:pPr>
      <w:r>
        <w:rPr>
          <w:lang w:val="en-US"/>
        </w:rPr>
        <w:t xml:space="preserve">Option 1: leave it </w:t>
      </w:r>
      <w:r w:rsidR="00E5178F">
        <w:rPr>
          <w:lang w:val="en-US"/>
        </w:rPr>
        <w:t>completely up to UE implementation issue</w:t>
      </w:r>
    </w:p>
    <w:p w:rsidR="00C946B6" w:rsidRPr="00E5178F" w:rsidRDefault="00E60D7B" w:rsidP="00E60D7B">
      <w:pPr>
        <w:pStyle w:val="a5"/>
        <w:numPr>
          <w:ilvl w:val="0"/>
          <w:numId w:val="5"/>
        </w:numPr>
        <w:rPr>
          <w:lang w:val="en-US" w:eastAsia="zh-TW"/>
        </w:rPr>
      </w:pPr>
      <w:r>
        <w:rPr>
          <w:lang w:val="en-US"/>
        </w:rPr>
        <w:t xml:space="preserve">Option 2: </w:t>
      </w:r>
      <w:r>
        <w:rPr>
          <w:lang w:eastAsia="zh-TW"/>
        </w:rPr>
        <w:t>select the first activated SCell in this band</w:t>
      </w:r>
      <w:r w:rsidR="00E5178F">
        <w:rPr>
          <w:lang w:val="en-US" w:eastAsia="zh-TW"/>
        </w:rPr>
        <w:t>.</w:t>
      </w:r>
      <w:bookmarkEnd w:id="7"/>
    </w:p>
    <w:p w:rsidR="00E5178F" w:rsidRDefault="00E5178F" w:rsidP="006D555B">
      <w:pPr>
        <w:rPr>
          <w:lang w:eastAsia="zh-TW"/>
        </w:rPr>
      </w:pPr>
    </w:p>
    <w:p w:rsidR="00C946B6" w:rsidRDefault="00E5178F" w:rsidP="00E5178F">
      <w:pPr>
        <w:jc w:val="both"/>
        <w:rPr>
          <w:lang w:eastAsia="zh-TW"/>
        </w:rPr>
      </w:pPr>
      <w:r>
        <w:rPr>
          <w:lang w:eastAsia="zh-TW"/>
        </w:rPr>
        <w:t xml:space="preserve">The other open issue is about </w:t>
      </w:r>
      <w:r w:rsidR="003F7943">
        <w:rPr>
          <w:lang w:eastAsia="zh-TW"/>
        </w:rPr>
        <w:t xml:space="preserve">the number of beams to be monitored from serving cell for </w:t>
      </w:r>
      <w:r>
        <w:rPr>
          <w:lang w:eastAsia="zh-TW"/>
        </w:rPr>
        <w:t xml:space="preserve">all the other SCCs. To our understanding, all CCs in mmWave deployment are co-located. This means network can use the beam reported from one CC to determine the spatial direction of UE for DL and UL transmission </w:t>
      </w:r>
      <w:r w:rsidR="0064003D">
        <w:rPr>
          <w:lang w:eastAsia="zh-TW"/>
        </w:rPr>
        <w:t>on</w:t>
      </w:r>
      <w:r>
        <w:rPr>
          <w:lang w:eastAsia="zh-TW"/>
        </w:rPr>
        <w:t xml:space="preserve"> all CCs</w:t>
      </w:r>
      <w:r w:rsidR="003F7943">
        <w:rPr>
          <w:lang w:eastAsia="zh-TW"/>
        </w:rPr>
        <w:t xml:space="preserve"> in the same band</w:t>
      </w:r>
      <w:r>
        <w:rPr>
          <w:lang w:eastAsia="zh-TW"/>
        </w:rPr>
        <w:t xml:space="preserve">. In this case, the reporting RSRP/RSRQ based on multiple beams from all the other CCs are kind of redundant. </w:t>
      </w:r>
      <w:r w:rsidR="00237718">
        <w:rPr>
          <w:lang w:eastAsia="zh-TW"/>
        </w:rPr>
        <w:t>Therefore, we suggest that only one single beam from serving cell is needed for all the other CCs.</w:t>
      </w:r>
    </w:p>
    <w:p w:rsidR="003F7943" w:rsidRPr="003F7943" w:rsidRDefault="00237718" w:rsidP="0079165B">
      <w:pPr>
        <w:pStyle w:val="a5"/>
      </w:pPr>
      <w:bookmarkStart w:id="8" w:name="_Ref516650301"/>
      <w:r w:rsidRPr="00237718">
        <w:rPr>
          <w:lang w:val="en-US"/>
        </w:rPr>
        <w:t xml:space="preserve">Proposal </w:t>
      </w:r>
      <w:r w:rsidRPr="00237718">
        <w:rPr>
          <w:lang w:val="en-US"/>
        </w:rPr>
        <w:fldChar w:fldCharType="begin"/>
      </w:r>
      <w:r w:rsidRPr="00237718">
        <w:rPr>
          <w:lang w:val="en-US"/>
        </w:rPr>
        <w:instrText xml:space="preserve"> SEQ Proposal \* ARABIC </w:instrText>
      </w:r>
      <w:r w:rsidRPr="00237718">
        <w:rPr>
          <w:lang w:val="en-US"/>
        </w:rPr>
        <w:fldChar w:fldCharType="separate"/>
      </w:r>
      <w:r w:rsidR="008526AA">
        <w:rPr>
          <w:noProof/>
          <w:lang w:val="en-US"/>
        </w:rPr>
        <w:t>2</w:t>
      </w:r>
      <w:r w:rsidRPr="00237718">
        <w:rPr>
          <w:lang w:val="en-US"/>
        </w:rPr>
        <w:fldChar w:fldCharType="end"/>
      </w:r>
      <w:r>
        <w:rPr>
          <w:lang w:val="en-US"/>
        </w:rPr>
        <w:t xml:space="preserve">: </w:t>
      </w:r>
      <w:r w:rsidRPr="00237718">
        <w:rPr>
          <w:lang w:val="en-US"/>
        </w:rPr>
        <w:t>UE shall be capable of monitoring 1</w:t>
      </w:r>
      <w:r>
        <w:rPr>
          <w:lang w:val="en-US"/>
        </w:rPr>
        <w:t xml:space="preserve"> SSB</w:t>
      </w:r>
      <w:r w:rsidRPr="00237718">
        <w:rPr>
          <w:lang w:val="en-US"/>
        </w:rPr>
        <w:t xml:space="preserve"> on serving cell for each of the other serving carrier(s) in the same band.</w:t>
      </w:r>
      <w:bookmarkEnd w:id="8"/>
    </w:p>
    <w:p w:rsidR="00E40453" w:rsidRPr="005917E4" w:rsidRDefault="007C0ECC" w:rsidP="00E40453">
      <w:pPr>
        <w:pStyle w:val="1"/>
        <w:rPr>
          <w:rFonts w:ascii="Calibri" w:eastAsia="新細明體" w:hAnsi="Calibri" w:cs="Calibri"/>
          <w:b/>
          <w:sz w:val="24"/>
          <w:szCs w:val="24"/>
          <w:lang w:eastAsia="zh-TW"/>
        </w:rPr>
      </w:pPr>
      <w:r>
        <w:rPr>
          <w:rFonts w:ascii="Calibri" w:eastAsia="新細明體" w:hAnsi="Calibri" w:cs="Calibri"/>
          <w:b/>
          <w:color w:val="0D0D0D"/>
          <w:sz w:val="24"/>
          <w:szCs w:val="24"/>
          <w:lang w:eastAsia="zh-TW"/>
        </w:rPr>
        <w:t>3</w:t>
      </w:r>
      <w:r w:rsidR="00E40453">
        <w:rPr>
          <w:rFonts w:ascii="Calibri" w:eastAsia="新細明體" w:hAnsi="Calibri" w:cs="Calibri"/>
          <w:b/>
          <w:color w:val="0D0D0D"/>
          <w:sz w:val="24"/>
          <w:szCs w:val="24"/>
          <w:lang w:eastAsia="zh-TW"/>
        </w:rPr>
        <w:tab/>
      </w:r>
      <w:r w:rsidR="004104BC">
        <w:rPr>
          <w:rFonts w:ascii="Calibri" w:hAnsi="Calibri" w:cs="Calibri"/>
          <w:b/>
          <w:color w:val="0D0D0D"/>
          <w:sz w:val="24"/>
          <w:szCs w:val="24"/>
        </w:rPr>
        <w:t>Merging of measurement o</w:t>
      </w:r>
      <w:r w:rsidR="00E40453">
        <w:rPr>
          <w:rFonts w:ascii="Calibri" w:hAnsi="Calibri" w:cs="Calibri"/>
          <w:b/>
          <w:color w:val="0D0D0D"/>
          <w:sz w:val="24"/>
          <w:szCs w:val="24"/>
        </w:rPr>
        <w:t>b</w:t>
      </w:r>
      <w:r w:rsidR="004104BC">
        <w:rPr>
          <w:rFonts w:ascii="Calibri" w:hAnsi="Calibri" w:cs="Calibri"/>
          <w:b/>
          <w:color w:val="0D0D0D"/>
          <w:sz w:val="24"/>
          <w:szCs w:val="24"/>
        </w:rPr>
        <w:t>j</w:t>
      </w:r>
      <w:r w:rsidR="00E40453">
        <w:rPr>
          <w:rFonts w:ascii="Calibri" w:hAnsi="Calibri" w:cs="Calibri"/>
          <w:b/>
          <w:color w:val="0D0D0D"/>
          <w:sz w:val="24"/>
          <w:szCs w:val="24"/>
        </w:rPr>
        <w:t>ects</w:t>
      </w:r>
    </w:p>
    <w:p w:rsidR="00F07FA1" w:rsidRDefault="0079165B" w:rsidP="00F07FA1">
      <w:pPr>
        <w:pStyle w:val="a5"/>
        <w:jc w:val="both"/>
        <w:rPr>
          <w:rFonts w:asciiTheme="minorHAnsi" w:eastAsiaTheme="minorEastAsia" w:hAnsiTheme="minorHAnsi" w:cstheme="minorBidi"/>
          <w:b w:val="0"/>
          <w:sz w:val="22"/>
          <w:szCs w:val="22"/>
          <w:lang w:val="en-US" w:eastAsia="zh-TW"/>
        </w:rPr>
      </w:pPr>
      <w:r w:rsidRPr="0079165B">
        <w:rPr>
          <w:rFonts w:asciiTheme="minorHAnsi" w:eastAsiaTheme="minorEastAsia" w:hAnsiTheme="minorHAnsi" w:cstheme="minorBidi"/>
          <w:b w:val="0"/>
          <w:sz w:val="22"/>
          <w:szCs w:val="22"/>
          <w:lang w:val="en-US" w:eastAsia="zh-TW"/>
        </w:rPr>
        <w:t xml:space="preserve">In RAN4#87 meeting, </w:t>
      </w:r>
      <w:r>
        <w:rPr>
          <w:rFonts w:asciiTheme="minorHAnsi" w:eastAsiaTheme="minorEastAsia" w:hAnsiTheme="minorHAnsi" w:cstheme="minorBidi"/>
          <w:b w:val="0"/>
          <w:sz w:val="22"/>
          <w:szCs w:val="22"/>
          <w:lang w:val="en-US" w:eastAsia="zh-TW"/>
        </w:rPr>
        <w:t>conditions on whether UE can merge 2 measurement object with the same carrier frequency was discussed. Conclusions are added in CRs [2][3]</w:t>
      </w:r>
      <w:r w:rsidR="005F7790">
        <w:rPr>
          <w:rFonts w:asciiTheme="minorHAnsi" w:eastAsiaTheme="minorEastAsia" w:hAnsiTheme="minorHAnsi" w:cstheme="minorBidi"/>
          <w:b w:val="0"/>
          <w:sz w:val="22"/>
          <w:szCs w:val="22"/>
          <w:lang w:val="en-US" w:eastAsia="zh-TW"/>
        </w:rPr>
        <w:t>.</w:t>
      </w:r>
    </w:p>
    <w:tbl>
      <w:tblPr>
        <w:tblStyle w:val="ad"/>
        <w:tblW w:w="0" w:type="auto"/>
        <w:tblInd w:w="562" w:type="dxa"/>
        <w:tblLook w:val="04A0" w:firstRow="1" w:lastRow="0" w:firstColumn="1" w:lastColumn="0" w:noHBand="0" w:noVBand="1"/>
      </w:tblPr>
      <w:tblGrid>
        <w:gridCol w:w="9067"/>
      </w:tblGrid>
      <w:tr w:rsidR="005F7790" w:rsidTr="00DE5EFC">
        <w:tc>
          <w:tcPr>
            <w:tcW w:w="9067" w:type="dxa"/>
          </w:tcPr>
          <w:p w:rsidR="005F7790" w:rsidRDefault="005F7790" w:rsidP="005F7790">
            <w:pPr>
              <w:pStyle w:val="NO"/>
            </w:pPr>
            <w:r>
              <w:t>Note 2:</w:t>
            </w:r>
            <w:r>
              <w:tab/>
              <w:t>W</w:t>
            </w:r>
            <w:r w:rsidRPr="0010776E">
              <w:t>hen the E-UTRA PCell and PSCell configure the same NR carrier frequency layer to be monitored</w:t>
            </w:r>
            <w:r>
              <w:t xml:space="preserve"> by the UE</w:t>
            </w:r>
            <w:r w:rsidRPr="0010776E">
              <w:t xml:space="preserve">, this layer shall be counted only once </w:t>
            </w:r>
            <w:r>
              <w:t>to the total number of effective carrier frequency layers, unless</w:t>
            </w:r>
            <w:r w:rsidRPr="0010776E">
              <w:t xml:space="preserve"> the </w:t>
            </w:r>
            <w:r>
              <w:t xml:space="preserve">configured </w:t>
            </w:r>
            <w:r w:rsidRPr="0010776E">
              <w:t>NR carrier frequency layer</w:t>
            </w:r>
            <w:r>
              <w:t>s to be monitored have different subcarrier spacing or different RSSI measurement resources.</w:t>
            </w:r>
          </w:p>
          <w:p w:rsidR="005F7790" w:rsidRPr="005F7790" w:rsidRDefault="005F7790" w:rsidP="005F7790">
            <w:pPr>
              <w:pStyle w:val="NO"/>
              <w:rPr>
                <w:lang w:eastAsia="zh-TW"/>
              </w:rPr>
            </w:pPr>
            <w:r w:rsidRPr="005F7790">
              <w:rPr>
                <w:i/>
              </w:rPr>
              <w:t>Editor’s note: FFS when the E-UTRA PCell and PSCell configure the same NR carrier frequency layer</w:t>
            </w:r>
            <w:r>
              <w:rPr>
                <w:i/>
              </w:rPr>
              <w:t xml:space="preserve"> </w:t>
            </w:r>
            <w:r w:rsidRPr="00F811FD">
              <w:rPr>
                <w:i/>
              </w:rPr>
              <w:t>to be monitored</w:t>
            </w:r>
            <w:r w:rsidRPr="005F7790">
              <w:rPr>
                <w:i/>
              </w:rPr>
              <w:t xml:space="preserve">, whether this layer shall be counted only </w:t>
            </w:r>
            <w:r w:rsidRPr="00641A74">
              <w:rPr>
                <w:i/>
              </w:rPr>
              <w:t xml:space="preserve">once </w:t>
            </w:r>
            <w:r>
              <w:rPr>
                <w:i/>
              </w:rPr>
              <w:t>under the condition that</w:t>
            </w:r>
            <w:r w:rsidRPr="005F7790">
              <w:rPr>
                <w:i/>
              </w:rPr>
              <w:t xml:space="preserve"> the UE is configured with </w:t>
            </w:r>
            <w:r>
              <w:rPr>
                <w:i/>
              </w:rPr>
              <w:t>differences in</w:t>
            </w:r>
            <w:r w:rsidRPr="005F7790">
              <w:rPr>
                <w:i/>
              </w:rPr>
              <w:t xml:space="preserve"> SMTC configurations or different useServingCellTimingForSync indications.</w:t>
            </w:r>
          </w:p>
        </w:tc>
      </w:tr>
    </w:tbl>
    <w:p w:rsidR="005F7790" w:rsidRDefault="005F7790" w:rsidP="005F7790">
      <w:pPr>
        <w:rPr>
          <w:lang w:eastAsia="zh-TW"/>
        </w:rPr>
      </w:pPr>
    </w:p>
    <w:p w:rsidR="005F7790" w:rsidRDefault="005F7790" w:rsidP="005F7790">
      <w:pPr>
        <w:jc w:val="both"/>
        <w:rPr>
          <w:lang w:eastAsia="zh-TW"/>
        </w:rPr>
      </w:pPr>
      <w:r>
        <w:rPr>
          <w:lang w:eastAsia="zh-TW"/>
        </w:rPr>
        <w:t xml:space="preserve">In summary, if either SCS or RSSI measurement resources is different, then </w:t>
      </w:r>
      <w:r w:rsidR="00DE5EFC">
        <w:rPr>
          <w:lang w:eastAsia="zh-TW"/>
        </w:rPr>
        <w:t>these</w:t>
      </w:r>
      <w:r>
        <w:rPr>
          <w:lang w:eastAsia="zh-TW"/>
        </w:rPr>
        <w:t xml:space="preserve"> 2 MO</w:t>
      </w:r>
      <w:r w:rsidR="00DE5EFC">
        <w:rPr>
          <w:lang w:eastAsia="zh-TW"/>
        </w:rPr>
        <w:t xml:space="preserve"> should be counted as 2 carrier frequency layers in UE’s measurement capability</w:t>
      </w:r>
      <w:r>
        <w:rPr>
          <w:lang w:eastAsia="zh-TW"/>
        </w:rPr>
        <w:t xml:space="preserve">. Further discussions are needed on the parameters </w:t>
      </w:r>
      <w:r w:rsidRPr="005F7790">
        <w:rPr>
          <w:lang w:eastAsia="zh-TW"/>
        </w:rPr>
        <w:t>SMTC configurations and useServingCellTimingForSync</w:t>
      </w:r>
      <w:r>
        <w:rPr>
          <w:lang w:eastAsia="zh-TW"/>
        </w:rPr>
        <w:t>.</w:t>
      </w:r>
    </w:p>
    <w:p w:rsidR="00DE5EFC" w:rsidRDefault="00DE5EFC" w:rsidP="00DE5EFC">
      <w:pPr>
        <w:jc w:val="both"/>
        <w:rPr>
          <w:lang w:eastAsia="zh-TW"/>
        </w:rPr>
      </w:pPr>
      <w:r>
        <w:rPr>
          <w:lang w:eastAsia="zh-TW"/>
        </w:rPr>
        <w:t>Regarding SMTC</w:t>
      </w:r>
      <w:r w:rsidR="0067766A">
        <w:rPr>
          <w:lang w:eastAsia="zh-TW"/>
        </w:rPr>
        <w:t xml:space="preserve"> and </w:t>
      </w:r>
      <w:r w:rsidR="0067766A" w:rsidRPr="005F7790">
        <w:rPr>
          <w:lang w:eastAsia="zh-TW"/>
        </w:rPr>
        <w:t>useServingCellTimingForSync</w:t>
      </w:r>
      <w:r>
        <w:rPr>
          <w:lang w:eastAsia="zh-TW"/>
        </w:rPr>
        <w:t xml:space="preserve">, we can following the agreement in RAN2#99b meeting: UE does not need to manipulate the parameters of measurement objects in order to make it consistent, as captured below. In other words, network will take care of it and guarantee the consistency. Based on this RAN2 agreement, we can set a simple rule that </w:t>
      </w:r>
      <w:r w:rsidR="00E6611F">
        <w:t>for 2 MOs on</w:t>
      </w:r>
      <w:r w:rsidRPr="0010776E">
        <w:t xml:space="preserve"> the same NR carrier frequency layer, </w:t>
      </w:r>
      <w:r w:rsidR="00E6611F">
        <w:t>they</w:t>
      </w:r>
      <w:r w:rsidRPr="0010776E">
        <w:t xml:space="preserve"> shall be counted </w:t>
      </w:r>
      <w:r>
        <w:t xml:space="preserve">as </w:t>
      </w:r>
      <w:r w:rsidR="00E6611F">
        <w:t>2 carrier frequency layers</w:t>
      </w:r>
      <w:r>
        <w:t xml:space="preserve"> if their </w:t>
      </w:r>
      <w:r w:rsidR="0067766A">
        <w:t xml:space="preserve">configurations of </w:t>
      </w:r>
      <w:r>
        <w:t>SMTC</w:t>
      </w:r>
      <w:r w:rsidR="00E6611F">
        <w:t xml:space="preserve">s </w:t>
      </w:r>
      <w:r w:rsidR="0067766A">
        <w:t xml:space="preserve">and </w:t>
      </w:r>
      <w:r w:rsidR="0067766A" w:rsidRPr="005F7790">
        <w:rPr>
          <w:lang w:eastAsia="zh-TW"/>
        </w:rPr>
        <w:t>useServingCellTimingForSync</w:t>
      </w:r>
      <w:r w:rsidR="0067766A">
        <w:t xml:space="preserve"> </w:t>
      </w:r>
      <w:r w:rsidR="00E6611F">
        <w:t>are different.</w:t>
      </w:r>
    </w:p>
    <w:tbl>
      <w:tblPr>
        <w:tblStyle w:val="ad"/>
        <w:tblW w:w="0" w:type="auto"/>
        <w:tblInd w:w="562" w:type="dxa"/>
        <w:tblLook w:val="04A0" w:firstRow="1" w:lastRow="0" w:firstColumn="1" w:lastColumn="0" w:noHBand="0" w:noVBand="1"/>
      </w:tblPr>
      <w:tblGrid>
        <w:gridCol w:w="9067"/>
      </w:tblGrid>
      <w:tr w:rsidR="00DE5EFC" w:rsidTr="00DE5EFC">
        <w:tc>
          <w:tcPr>
            <w:tcW w:w="9067" w:type="dxa"/>
          </w:tcPr>
          <w:p w:rsidR="00DE5EFC" w:rsidRPr="00DE5EFC" w:rsidRDefault="00DE5EFC" w:rsidP="00DE5EFC">
            <w:pPr>
              <w:jc w:val="both"/>
              <w:rPr>
                <w:lang w:val="x-none" w:eastAsia="zh-TW"/>
              </w:rPr>
            </w:pPr>
            <w:r w:rsidRPr="00DE5EFC">
              <w:rPr>
                <w:lang w:val="x-none" w:eastAsia="zh-TW"/>
              </w:rPr>
              <w:t>Agreements</w:t>
            </w:r>
          </w:p>
          <w:p w:rsidR="00DE5EFC" w:rsidRPr="00DE5EFC" w:rsidRDefault="00DE5EFC" w:rsidP="00DE5EFC">
            <w:pPr>
              <w:ind w:left="313" w:hanging="313"/>
              <w:jc w:val="both"/>
              <w:rPr>
                <w:lang w:val="x-none" w:eastAsia="zh-TW"/>
              </w:rPr>
            </w:pPr>
            <w:r>
              <w:rPr>
                <w:lang w:val="x-none" w:eastAsia="zh-TW"/>
              </w:rPr>
              <w:lastRenderedPageBreak/>
              <w:t xml:space="preserve">1: </w:t>
            </w:r>
            <w:r>
              <w:rPr>
                <w:lang w:eastAsia="zh-TW"/>
              </w:rPr>
              <w:t xml:space="preserve">  </w:t>
            </w:r>
            <w:r w:rsidRPr="00DE5EFC">
              <w:rPr>
                <w:lang w:val="x-none" w:eastAsia="zh-TW"/>
              </w:rPr>
              <w:t>Working assumption is confirmed (UE receives independent measurement configuration from MN and SN. UE does not do any manipulation of parameters in order to make the measurements configurations consistent (i.e. network is responsible to ensure they are consistent if it wants to ensure these are considered as a single measurement layer)</w:t>
            </w:r>
          </w:p>
        </w:tc>
      </w:tr>
    </w:tbl>
    <w:p w:rsidR="00DE5EFC" w:rsidRDefault="00DE5EFC" w:rsidP="005F7790">
      <w:pPr>
        <w:jc w:val="both"/>
        <w:rPr>
          <w:lang w:eastAsia="zh-TW"/>
        </w:rPr>
      </w:pPr>
    </w:p>
    <w:p w:rsidR="00DE5EFC" w:rsidRDefault="00E6611F" w:rsidP="0067766A">
      <w:pPr>
        <w:pStyle w:val="a5"/>
        <w:jc w:val="both"/>
        <w:rPr>
          <w:lang w:val="en-US"/>
        </w:rPr>
      </w:pPr>
      <w:bookmarkStart w:id="9" w:name="_Ref516650302"/>
      <w:r>
        <w:t xml:space="preserve">Proposal </w:t>
      </w:r>
      <w:r w:rsidR="006540D3">
        <w:fldChar w:fldCharType="begin"/>
      </w:r>
      <w:r w:rsidR="006540D3">
        <w:instrText xml:space="preserve"> SEQ Proposal \* ARABIC </w:instrText>
      </w:r>
      <w:r w:rsidR="006540D3">
        <w:fldChar w:fldCharType="separate"/>
      </w:r>
      <w:r w:rsidR="008526AA">
        <w:rPr>
          <w:noProof/>
        </w:rPr>
        <w:t>3</w:t>
      </w:r>
      <w:r w:rsidR="006540D3">
        <w:rPr>
          <w:noProof/>
        </w:rPr>
        <w:fldChar w:fldCharType="end"/>
      </w:r>
      <w:r>
        <w:rPr>
          <w:lang w:val="en-US"/>
        </w:rPr>
        <w:t>: F</w:t>
      </w:r>
      <w:r>
        <w:t>or 2 MOs on</w:t>
      </w:r>
      <w:r w:rsidRPr="0010776E">
        <w:t xml:space="preserve"> the same NR carrier frequency layer, </w:t>
      </w:r>
      <w:r>
        <w:t>they</w:t>
      </w:r>
      <w:r w:rsidRPr="0010776E">
        <w:t xml:space="preserve"> shall be counted </w:t>
      </w:r>
      <w:r>
        <w:t xml:space="preserve">as 2 carrier frequency layers if </w:t>
      </w:r>
      <w:r w:rsidR="00A61DE9">
        <w:rPr>
          <w:lang w:val="en-US"/>
        </w:rPr>
        <w:t>the</w:t>
      </w:r>
      <w:r>
        <w:t xml:space="preserve"> </w:t>
      </w:r>
      <w:r w:rsidR="0067766A">
        <w:t xml:space="preserve">configuration of </w:t>
      </w:r>
      <w:r w:rsidR="00215440">
        <w:rPr>
          <w:lang w:val="en-US"/>
        </w:rPr>
        <w:t xml:space="preserve">either </w:t>
      </w:r>
      <w:r>
        <w:t xml:space="preserve">SMTC </w:t>
      </w:r>
      <w:r w:rsidR="00215440">
        <w:rPr>
          <w:lang w:val="en-US"/>
        </w:rPr>
        <w:t>or</w:t>
      </w:r>
      <w:r w:rsidR="0067766A">
        <w:rPr>
          <w:lang w:val="en-US"/>
        </w:rPr>
        <w:t xml:space="preserve"> </w:t>
      </w:r>
      <w:r w:rsidR="0067766A" w:rsidRPr="005F7790">
        <w:rPr>
          <w:lang w:eastAsia="zh-TW"/>
        </w:rPr>
        <w:t>useServingCellTimingForSync</w:t>
      </w:r>
      <w:r w:rsidR="0067766A">
        <w:t xml:space="preserve"> </w:t>
      </w:r>
      <w:r w:rsidR="0036017C">
        <w:rPr>
          <w:lang w:val="en-US"/>
        </w:rPr>
        <w:t>is</w:t>
      </w:r>
      <w:r>
        <w:t xml:space="preserve"> different</w:t>
      </w:r>
      <w:r>
        <w:rPr>
          <w:lang w:val="en-US"/>
        </w:rPr>
        <w:t>.</w:t>
      </w:r>
      <w:bookmarkEnd w:id="9"/>
    </w:p>
    <w:p w:rsidR="00085372" w:rsidRDefault="007C0ECC" w:rsidP="008B6D18">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4</w:t>
      </w:r>
      <w:r w:rsidR="00295E51">
        <w:rPr>
          <w:rFonts w:ascii="Calibri" w:hAnsi="Calibri" w:cs="Calibri"/>
          <w:b/>
          <w:color w:val="0D0D0D"/>
          <w:sz w:val="24"/>
          <w:szCs w:val="24"/>
        </w:rPr>
        <w:tab/>
      </w:r>
      <w:r w:rsidR="00085372">
        <w:rPr>
          <w:rFonts w:ascii="Calibri" w:eastAsia="新細明體" w:hAnsi="Calibri" w:cs="Calibri"/>
          <w:b/>
          <w:color w:val="0D0D0D"/>
          <w:sz w:val="24"/>
          <w:szCs w:val="24"/>
          <w:lang w:eastAsia="zh-TW"/>
        </w:rPr>
        <w:t>Con</w:t>
      </w:r>
      <w:r w:rsidR="00085372" w:rsidRPr="00320FAB">
        <w:rPr>
          <w:rFonts w:ascii="Calibri" w:hAnsi="Calibri" w:cs="Calibri"/>
          <w:b/>
          <w:color w:val="0D0D0D"/>
          <w:sz w:val="24"/>
          <w:szCs w:val="24"/>
        </w:rPr>
        <w:t>clusion</w:t>
      </w:r>
      <w:r w:rsidR="00085372">
        <w:rPr>
          <w:rFonts w:ascii="Calibri" w:eastAsia="新細明體" w:hAnsi="Calibri" w:cs="Calibri"/>
          <w:b/>
          <w:color w:val="0D0D0D"/>
          <w:sz w:val="24"/>
          <w:szCs w:val="24"/>
          <w:lang w:eastAsia="zh-TW"/>
        </w:rPr>
        <w:t>s</w:t>
      </w:r>
    </w:p>
    <w:p w:rsidR="003400D9" w:rsidRDefault="00085372" w:rsidP="00DE6473">
      <w:pPr>
        <w:jc w:val="both"/>
        <w:rPr>
          <w:lang w:eastAsia="zh-TW"/>
        </w:rPr>
      </w:pPr>
      <w:r w:rsidRPr="00BF44DE">
        <w:rPr>
          <w:rFonts w:ascii="Calibri" w:eastAsia="新細明體" w:hAnsi="Calibri" w:cs="Calibri"/>
          <w:color w:val="0D0D0D"/>
          <w:lang w:eastAsia="zh-TW"/>
        </w:rPr>
        <w:t>In the contribution,</w:t>
      </w:r>
      <w:bookmarkEnd w:id="0"/>
      <w:bookmarkEnd w:id="1"/>
      <w:bookmarkEnd w:id="2"/>
      <w:bookmarkEnd w:id="3"/>
      <w:bookmarkEnd w:id="4"/>
      <w:bookmarkEnd w:id="5"/>
      <w:r w:rsidR="00CB5FB6" w:rsidRPr="00BF44DE">
        <w:rPr>
          <w:rFonts w:ascii="Calibri" w:eastAsia="新細明體" w:hAnsi="Calibri" w:cs="Calibri"/>
          <w:color w:val="0D0D0D"/>
          <w:lang w:eastAsia="zh-TW"/>
        </w:rPr>
        <w:t xml:space="preserve"> </w:t>
      </w:r>
      <w:r w:rsidR="005247D1">
        <w:rPr>
          <w:lang w:eastAsia="zh-TW"/>
        </w:rPr>
        <w:t>we discuss the remaining issue on UE measurement capability and MO merging. Below are our proposals:</w:t>
      </w:r>
    </w:p>
    <w:bookmarkStart w:id="10" w:name="_GoBack"/>
    <w:p w:rsidR="00286D56" w:rsidRDefault="005247D1" w:rsidP="00286D56">
      <w:r w:rsidRPr="008526AA">
        <w:rPr>
          <w:rFonts w:ascii="Times New Roman" w:eastAsia="SimSun" w:hAnsi="Times New Roman" w:cs="Times New Roman"/>
          <w:b/>
          <w:sz w:val="20"/>
          <w:szCs w:val="20"/>
          <w:lang w:val="x-none" w:eastAsia="x-none"/>
        </w:rPr>
        <w:fldChar w:fldCharType="begin"/>
      </w:r>
      <w:r w:rsidRPr="005247D1">
        <w:rPr>
          <w:rFonts w:ascii="Times New Roman" w:eastAsia="SimSun" w:hAnsi="Times New Roman" w:cs="Times New Roman"/>
          <w:b/>
          <w:sz w:val="20"/>
          <w:szCs w:val="20"/>
          <w:lang w:val="x-none" w:eastAsia="x-none"/>
        </w:rPr>
        <w:instrText xml:space="preserve"> REF _Ref516650300 \h </w:instrText>
      </w:r>
      <w:r>
        <w:rPr>
          <w:rFonts w:ascii="Times New Roman" w:eastAsia="SimSun" w:hAnsi="Times New Roman" w:cs="Times New Roman"/>
          <w:b/>
          <w:sz w:val="20"/>
          <w:szCs w:val="20"/>
          <w:lang w:val="x-none" w:eastAsia="x-none"/>
        </w:rPr>
        <w:instrText xml:space="preserve"> \* MERGEFORMAT </w:instrText>
      </w:r>
      <w:r w:rsidRPr="008526AA">
        <w:rPr>
          <w:rFonts w:ascii="Times New Roman" w:eastAsia="SimSun" w:hAnsi="Times New Roman" w:cs="Times New Roman"/>
          <w:b/>
          <w:sz w:val="20"/>
          <w:szCs w:val="20"/>
          <w:lang w:val="x-none" w:eastAsia="x-none"/>
        </w:rPr>
      </w:r>
      <w:r w:rsidRPr="008526AA">
        <w:rPr>
          <w:rFonts w:ascii="Times New Roman" w:eastAsia="SimSun" w:hAnsi="Times New Roman" w:cs="Times New Roman"/>
          <w:b/>
          <w:sz w:val="20"/>
          <w:szCs w:val="20"/>
          <w:lang w:val="x-none" w:eastAsia="x-none"/>
        </w:rPr>
        <w:fldChar w:fldCharType="separate"/>
      </w:r>
      <w:r w:rsidR="00286D56" w:rsidRPr="00286D56">
        <w:rPr>
          <w:rFonts w:ascii="Times New Roman" w:eastAsia="SimSun" w:hAnsi="Times New Roman" w:cs="Times New Roman"/>
          <w:b/>
          <w:sz w:val="20"/>
          <w:szCs w:val="20"/>
          <w:lang w:val="x-none" w:eastAsia="x-none"/>
        </w:rPr>
        <w:t>Proposal 1: How to select the SCell to monitor at least 6 cells and 24 SSBs should be clarified when neither PCell nor PSCell is in the FR2 band</w:t>
      </w:r>
      <w:r w:rsidR="00286D56">
        <w:rPr>
          <w:lang w:eastAsia="zh-TW"/>
        </w:rPr>
        <w:t>.</w:t>
      </w:r>
      <w:r w:rsidR="00286D56">
        <w:t xml:space="preserve"> </w:t>
      </w:r>
    </w:p>
    <w:p w:rsidR="00286D56" w:rsidRPr="00286D56" w:rsidRDefault="00286D56" w:rsidP="00286D56">
      <w:pPr>
        <w:pStyle w:val="a9"/>
        <w:numPr>
          <w:ilvl w:val="0"/>
          <w:numId w:val="6"/>
        </w:numPr>
        <w:jc w:val="both"/>
        <w:rPr>
          <w:rFonts w:ascii="Times New Roman" w:eastAsia="SimSun" w:hAnsi="Times New Roman" w:cs="Times New Roman"/>
          <w:b/>
          <w:sz w:val="20"/>
          <w:szCs w:val="20"/>
          <w:lang w:val="x-none" w:eastAsia="x-none"/>
        </w:rPr>
      </w:pPr>
      <w:r w:rsidRPr="00286D56">
        <w:rPr>
          <w:rFonts w:ascii="Times New Roman" w:eastAsia="SimSun" w:hAnsi="Times New Roman" w:cs="Times New Roman"/>
          <w:b/>
          <w:sz w:val="20"/>
          <w:szCs w:val="20"/>
          <w:lang w:val="x-none" w:eastAsia="x-none"/>
        </w:rPr>
        <w:t>Option 1: leave it completely up to UE implementation issue</w:t>
      </w:r>
    </w:p>
    <w:p w:rsidR="005247D1" w:rsidRPr="008526AA" w:rsidRDefault="00286D56" w:rsidP="008526AA">
      <w:pPr>
        <w:pStyle w:val="a9"/>
        <w:numPr>
          <w:ilvl w:val="0"/>
          <w:numId w:val="6"/>
        </w:numPr>
        <w:jc w:val="both"/>
        <w:rPr>
          <w:rFonts w:ascii="Times New Roman" w:eastAsia="SimSun" w:hAnsi="Times New Roman" w:cs="Times New Roman"/>
          <w:b/>
          <w:sz w:val="20"/>
          <w:szCs w:val="20"/>
          <w:lang w:val="x-none" w:eastAsia="x-none"/>
        </w:rPr>
      </w:pPr>
      <w:r w:rsidRPr="00286D56">
        <w:rPr>
          <w:rFonts w:ascii="Times New Roman" w:eastAsia="SimSun" w:hAnsi="Times New Roman" w:cs="Times New Roman"/>
          <w:b/>
          <w:sz w:val="20"/>
          <w:szCs w:val="20"/>
          <w:lang w:val="x-none" w:eastAsia="x-none"/>
        </w:rPr>
        <w:t>Option 2: select the first activated SCell in this band.</w:t>
      </w:r>
      <w:r w:rsidR="005247D1" w:rsidRPr="008526AA">
        <w:rPr>
          <w:rFonts w:ascii="Times New Roman" w:eastAsia="SimSun" w:hAnsi="Times New Roman" w:cs="Times New Roman"/>
          <w:b/>
          <w:sz w:val="20"/>
          <w:szCs w:val="20"/>
          <w:lang w:val="x-none" w:eastAsia="x-none"/>
        </w:rPr>
        <w:fldChar w:fldCharType="end"/>
      </w:r>
    </w:p>
    <w:p w:rsidR="005247D1" w:rsidRPr="005247D1" w:rsidRDefault="005247D1" w:rsidP="00DE6473">
      <w:pPr>
        <w:jc w:val="both"/>
        <w:rPr>
          <w:rFonts w:ascii="Times New Roman" w:eastAsia="SimSun" w:hAnsi="Times New Roman" w:cs="Times New Roman"/>
          <w:b/>
          <w:sz w:val="20"/>
          <w:szCs w:val="20"/>
          <w:lang w:val="x-none" w:eastAsia="x-none"/>
        </w:rPr>
      </w:pPr>
      <w:r w:rsidRPr="005247D1">
        <w:rPr>
          <w:rFonts w:ascii="Times New Roman" w:eastAsia="SimSun" w:hAnsi="Times New Roman" w:cs="Times New Roman"/>
          <w:b/>
          <w:sz w:val="20"/>
          <w:szCs w:val="20"/>
          <w:lang w:val="x-none" w:eastAsia="x-none"/>
        </w:rPr>
        <w:fldChar w:fldCharType="begin"/>
      </w:r>
      <w:r w:rsidRPr="005247D1">
        <w:rPr>
          <w:rFonts w:ascii="Times New Roman" w:eastAsia="SimSun" w:hAnsi="Times New Roman" w:cs="Times New Roman"/>
          <w:b/>
          <w:sz w:val="20"/>
          <w:szCs w:val="20"/>
          <w:lang w:val="x-none" w:eastAsia="x-none"/>
        </w:rPr>
        <w:instrText xml:space="preserve"> REF _Ref516650301 \h </w:instrText>
      </w:r>
      <w:r>
        <w:rPr>
          <w:rFonts w:ascii="Times New Roman" w:eastAsia="SimSun" w:hAnsi="Times New Roman" w:cs="Times New Roman"/>
          <w:b/>
          <w:sz w:val="20"/>
          <w:szCs w:val="20"/>
          <w:lang w:val="x-none" w:eastAsia="x-none"/>
        </w:rPr>
        <w:instrText xml:space="preserve"> \* MERGEFORMAT </w:instrText>
      </w:r>
      <w:r w:rsidRPr="005247D1">
        <w:rPr>
          <w:rFonts w:ascii="Times New Roman" w:eastAsia="SimSun" w:hAnsi="Times New Roman" w:cs="Times New Roman"/>
          <w:b/>
          <w:sz w:val="20"/>
          <w:szCs w:val="20"/>
          <w:lang w:val="x-none" w:eastAsia="x-none"/>
        </w:rPr>
      </w:r>
      <w:r w:rsidRPr="005247D1">
        <w:rPr>
          <w:rFonts w:ascii="Times New Roman" w:eastAsia="SimSun" w:hAnsi="Times New Roman" w:cs="Times New Roman"/>
          <w:b/>
          <w:sz w:val="20"/>
          <w:szCs w:val="20"/>
          <w:lang w:val="x-none" w:eastAsia="x-none"/>
        </w:rPr>
        <w:fldChar w:fldCharType="separate"/>
      </w:r>
      <w:r w:rsidR="00286D56" w:rsidRPr="00286D56">
        <w:rPr>
          <w:rFonts w:ascii="Times New Roman" w:eastAsia="SimSun" w:hAnsi="Times New Roman" w:cs="Times New Roman"/>
          <w:b/>
          <w:sz w:val="20"/>
          <w:szCs w:val="20"/>
          <w:lang w:val="x-none" w:eastAsia="x-none"/>
        </w:rPr>
        <w:t>Proposal 2: UE shall be capable of monitoring 1 SSB on serving cell for each of the other serving carrier(s) in the same band.</w:t>
      </w:r>
      <w:r w:rsidRPr="005247D1">
        <w:rPr>
          <w:rFonts w:ascii="Times New Roman" w:eastAsia="SimSun" w:hAnsi="Times New Roman" w:cs="Times New Roman"/>
          <w:b/>
          <w:sz w:val="20"/>
          <w:szCs w:val="20"/>
          <w:lang w:val="x-none" w:eastAsia="x-none"/>
        </w:rPr>
        <w:fldChar w:fldCharType="end"/>
      </w:r>
    </w:p>
    <w:p w:rsidR="005247D1" w:rsidRPr="005247D1" w:rsidRDefault="005247D1" w:rsidP="00DE6473">
      <w:pPr>
        <w:jc w:val="both"/>
        <w:rPr>
          <w:rFonts w:ascii="Times New Roman" w:eastAsia="SimSun" w:hAnsi="Times New Roman" w:cs="Times New Roman"/>
          <w:b/>
          <w:sz w:val="20"/>
          <w:szCs w:val="20"/>
          <w:lang w:val="x-none" w:eastAsia="x-none"/>
        </w:rPr>
      </w:pPr>
      <w:r w:rsidRPr="005247D1">
        <w:rPr>
          <w:rFonts w:ascii="Times New Roman" w:eastAsia="SimSun" w:hAnsi="Times New Roman" w:cs="Times New Roman"/>
          <w:b/>
          <w:sz w:val="20"/>
          <w:szCs w:val="20"/>
          <w:lang w:val="x-none" w:eastAsia="x-none"/>
        </w:rPr>
        <w:fldChar w:fldCharType="begin"/>
      </w:r>
      <w:r w:rsidRPr="005247D1">
        <w:rPr>
          <w:rFonts w:ascii="Times New Roman" w:eastAsia="SimSun" w:hAnsi="Times New Roman" w:cs="Times New Roman"/>
          <w:b/>
          <w:sz w:val="20"/>
          <w:szCs w:val="20"/>
          <w:lang w:val="x-none" w:eastAsia="x-none"/>
        </w:rPr>
        <w:instrText xml:space="preserve"> REF _Ref516650302 \h </w:instrText>
      </w:r>
      <w:r>
        <w:rPr>
          <w:rFonts w:ascii="Times New Roman" w:eastAsia="SimSun" w:hAnsi="Times New Roman" w:cs="Times New Roman"/>
          <w:b/>
          <w:sz w:val="20"/>
          <w:szCs w:val="20"/>
          <w:lang w:val="x-none" w:eastAsia="x-none"/>
        </w:rPr>
        <w:instrText xml:space="preserve"> \* MERGEFORMAT </w:instrText>
      </w:r>
      <w:r w:rsidRPr="005247D1">
        <w:rPr>
          <w:rFonts w:ascii="Times New Roman" w:eastAsia="SimSun" w:hAnsi="Times New Roman" w:cs="Times New Roman"/>
          <w:b/>
          <w:sz w:val="20"/>
          <w:szCs w:val="20"/>
          <w:lang w:val="x-none" w:eastAsia="x-none"/>
        </w:rPr>
      </w:r>
      <w:r w:rsidRPr="005247D1">
        <w:rPr>
          <w:rFonts w:ascii="Times New Roman" w:eastAsia="SimSun" w:hAnsi="Times New Roman" w:cs="Times New Roman"/>
          <w:b/>
          <w:sz w:val="20"/>
          <w:szCs w:val="20"/>
          <w:lang w:val="x-none" w:eastAsia="x-none"/>
        </w:rPr>
        <w:fldChar w:fldCharType="separate"/>
      </w:r>
      <w:r w:rsidR="00286D56" w:rsidRPr="00286D56">
        <w:rPr>
          <w:rFonts w:ascii="Times New Roman" w:eastAsia="SimSun" w:hAnsi="Times New Roman" w:cs="Times New Roman"/>
          <w:b/>
          <w:sz w:val="20"/>
          <w:szCs w:val="20"/>
          <w:lang w:val="x-none" w:eastAsia="x-none"/>
        </w:rPr>
        <w:t>Proposal 3: For 2 MOs on the same NR carrier frequency layer, they shall be counted as 2 carrier frequency layers if the configuration of either SMTC or useServingCellTimingForSync is different.</w:t>
      </w:r>
      <w:r w:rsidRPr="005247D1">
        <w:rPr>
          <w:rFonts w:ascii="Times New Roman" w:eastAsia="SimSun" w:hAnsi="Times New Roman" w:cs="Times New Roman"/>
          <w:b/>
          <w:sz w:val="20"/>
          <w:szCs w:val="20"/>
          <w:lang w:val="x-none" w:eastAsia="x-none"/>
        </w:rPr>
        <w:fldChar w:fldCharType="end"/>
      </w:r>
    </w:p>
    <w:bookmarkEnd w:id="10"/>
    <w:p w:rsidR="00AF7AA6" w:rsidRDefault="0052791F" w:rsidP="00AF7AA6">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5</w:t>
      </w:r>
      <w:r w:rsidR="00AF7AA6">
        <w:rPr>
          <w:rFonts w:ascii="Calibri" w:hAnsi="Calibri" w:cs="Calibri"/>
          <w:b/>
          <w:color w:val="0D0D0D"/>
          <w:sz w:val="24"/>
          <w:szCs w:val="24"/>
        </w:rPr>
        <w:tab/>
      </w:r>
      <w:r w:rsidR="00AF7AA6">
        <w:rPr>
          <w:rFonts w:ascii="Calibri" w:eastAsia="新細明體" w:hAnsi="Calibri" w:cs="Calibri"/>
          <w:b/>
          <w:color w:val="0D0D0D"/>
          <w:sz w:val="24"/>
          <w:szCs w:val="24"/>
          <w:lang w:eastAsia="zh-TW"/>
        </w:rPr>
        <w:t>Reference</w:t>
      </w:r>
    </w:p>
    <w:p w:rsidR="00A24CAB" w:rsidRDefault="00AF7AA6" w:rsidP="00F35CBE">
      <w:pPr>
        <w:pStyle w:val="1"/>
        <w:ind w:left="0" w:firstLine="0"/>
        <w:jc w:val="both"/>
        <w:rPr>
          <w:rFonts w:asciiTheme="minorHAnsi" w:eastAsiaTheme="minorEastAsia" w:hAnsiTheme="minorHAnsi" w:cstheme="minorBidi"/>
          <w:sz w:val="22"/>
          <w:szCs w:val="22"/>
          <w:lang w:val="en-US" w:eastAsia="zh-TW"/>
        </w:rPr>
      </w:pPr>
      <w:r w:rsidRPr="007C3642">
        <w:rPr>
          <w:rFonts w:asciiTheme="minorHAnsi" w:eastAsiaTheme="minorEastAsia" w:hAnsiTheme="minorHAnsi" w:cstheme="minorBidi"/>
          <w:sz w:val="22"/>
          <w:szCs w:val="22"/>
          <w:lang w:val="en-US" w:eastAsia="zh-TW"/>
        </w:rPr>
        <w:t xml:space="preserve">[1] </w:t>
      </w:r>
      <w:r w:rsidR="007F1F34" w:rsidRPr="007F1F34">
        <w:rPr>
          <w:rFonts w:asciiTheme="minorHAnsi" w:eastAsiaTheme="minorEastAsia" w:hAnsiTheme="minorHAnsi" w:cstheme="minorBidi"/>
          <w:sz w:val="22"/>
          <w:szCs w:val="22"/>
          <w:lang w:val="en-US" w:eastAsia="zh-TW"/>
        </w:rPr>
        <w:t>R4-1808432</w:t>
      </w:r>
      <w:r w:rsidR="007F1F34">
        <w:rPr>
          <w:rFonts w:asciiTheme="minorHAnsi" w:eastAsiaTheme="minorEastAsia" w:hAnsiTheme="minorHAnsi" w:cstheme="minorBidi"/>
          <w:sz w:val="22"/>
          <w:szCs w:val="22"/>
          <w:lang w:val="en-US" w:eastAsia="zh-TW"/>
        </w:rPr>
        <w:t>, “</w:t>
      </w:r>
      <w:r w:rsidR="007F1F34" w:rsidRPr="007F1F34">
        <w:rPr>
          <w:rFonts w:asciiTheme="minorHAnsi" w:eastAsiaTheme="minorEastAsia" w:hAnsiTheme="minorHAnsi" w:cstheme="minorBidi"/>
          <w:sz w:val="22"/>
          <w:szCs w:val="22"/>
          <w:lang w:val="en-US" w:eastAsia="zh-TW"/>
        </w:rPr>
        <w:t>CR on UE measurement capability in connected mode for TS38.133</w:t>
      </w:r>
      <w:r w:rsidR="007F1F34">
        <w:rPr>
          <w:rFonts w:asciiTheme="minorHAnsi" w:eastAsiaTheme="minorEastAsia" w:hAnsiTheme="minorHAnsi" w:cstheme="minorBidi"/>
          <w:sz w:val="22"/>
          <w:szCs w:val="22"/>
          <w:lang w:val="en-US" w:eastAsia="zh-TW"/>
        </w:rPr>
        <w:t>”, Intel</w:t>
      </w:r>
    </w:p>
    <w:p w:rsidR="00C946B6" w:rsidRDefault="00C946B6" w:rsidP="00C946B6">
      <w:pPr>
        <w:rPr>
          <w:lang w:eastAsia="zh-TW"/>
        </w:rPr>
      </w:pPr>
      <w:r>
        <w:rPr>
          <w:lang w:eastAsia="zh-TW"/>
        </w:rPr>
        <w:t xml:space="preserve">[2] </w:t>
      </w:r>
      <w:r w:rsidR="00AC7F48" w:rsidRPr="00AC7F48">
        <w:rPr>
          <w:lang w:eastAsia="zh-TW"/>
        </w:rPr>
        <w:t>R4-1808033, “</w:t>
      </w:r>
      <w:r w:rsidR="00AC7F48" w:rsidRPr="00F63CA5">
        <w:rPr>
          <w:lang w:eastAsia="zh-TW"/>
        </w:rPr>
        <w:t>Clarification on UE measurement capability with same MOs configured by MN and SN on TS38.133</w:t>
      </w:r>
      <w:r w:rsidR="00AC7F48" w:rsidRPr="00AC7F48">
        <w:rPr>
          <w:lang w:eastAsia="zh-TW"/>
        </w:rPr>
        <w:t>”</w:t>
      </w:r>
      <w:r w:rsidR="00AC7F48">
        <w:rPr>
          <w:lang w:eastAsia="zh-TW"/>
        </w:rPr>
        <w:t xml:space="preserve">, </w:t>
      </w:r>
      <w:r w:rsidR="00AC7F48" w:rsidRPr="00AC7F48">
        <w:rPr>
          <w:lang w:eastAsia="zh-TW"/>
        </w:rPr>
        <w:t>Huawei, HiSilicon</w:t>
      </w:r>
    </w:p>
    <w:p w:rsidR="00AC7F48" w:rsidRPr="00C946B6" w:rsidRDefault="00AC7F48" w:rsidP="00C946B6">
      <w:pPr>
        <w:rPr>
          <w:lang w:eastAsia="zh-TW"/>
        </w:rPr>
      </w:pPr>
      <w:r>
        <w:rPr>
          <w:lang w:eastAsia="zh-TW"/>
        </w:rPr>
        <w:t xml:space="preserve">[3] </w:t>
      </w:r>
      <w:r w:rsidRPr="00AC7F48">
        <w:rPr>
          <w:lang w:eastAsia="zh-TW"/>
        </w:rPr>
        <w:t>R4-1808431</w:t>
      </w:r>
      <w:r w:rsidR="005F7790">
        <w:rPr>
          <w:lang w:eastAsia="zh-TW"/>
        </w:rPr>
        <w:t>, “</w:t>
      </w:r>
      <w:r w:rsidR="005F7790" w:rsidRPr="005F7790">
        <w:rPr>
          <w:lang w:eastAsia="zh-TW"/>
        </w:rPr>
        <w:t>CR for 36.133 Clarification on the total number of carrier frequency layers</w:t>
      </w:r>
      <w:r w:rsidR="005F7790">
        <w:rPr>
          <w:lang w:eastAsia="zh-TW"/>
        </w:rPr>
        <w:t xml:space="preserve">”, </w:t>
      </w:r>
      <w:r w:rsidR="005F7790" w:rsidRPr="005F7790">
        <w:rPr>
          <w:lang w:eastAsia="zh-TW"/>
        </w:rPr>
        <w:t>Nokia, Nokia Shanghai Bell</w:t>
      </w:r>
    </w:p>
    <w:p w:rsidR="00A24CAB" w:rsidRPr="00A61DE9" w:rsidRDefault="00A24CAB" w:rsidP="007C3642">
      <w:pPr>
        <w:rPr>
          <w:lang w:eastAsia="zh-TW"/>
        </w:rPr>
      </w:pPr>
    </w:p>
    <w:sectPr w:rsidR="00A24CAB" w:rsidRPr="00A61DE9"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6107" w:rsidRDefault="00E76107" w:rsidP="008B46F2">
      <w:pPr>
        <w:spacing w:after="0" w:line="240" w:lineRule="auto"/>
      </w:pPr>
      <w:r>
        <w:separator/>
      </w:r>
    </w:p>
  </w:endnote>
  <w:endnote w:type="continuationSeparator" w:id="0">
    <w:p w:rsidR="00E76107" w:rsidRDefault="00E76107"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6107" w:rsidRDefault="00E76107" w:rsidP="008B46F2">
      <w:pPr>
        <w:spacing w:after="0" w:line="240" w:lineRule="auto"/>
      </w:pPr>
      <w:r>
        <w:separator/>
      </w:r>
    </w:p>
  </w:footnote>
  <w:footnote w:type="continuationSeparator" w:id="0">
    <w:p w:rsidR="00E76107" w:rsidRDefault="00E76107"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B3B75"/>
    <w:multiLevelType w:val="hybridMultilevel"/>
    <w:tmpl w:val="F7563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AD0AB2"/>
    <w:multiLevelType w:val="hybridMultilevel"/>
    <w:tmpl w:val="1C80B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EE0CC9"/>
    <w:multiLevelType w:val="hybridMultilevel"/>
    <w:tmpl w:val="346679B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44204977"/>
    <w:multiLevelType w:val="hybridMultilevel"/>
    <w:tmpl w:val="29D65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0728A0"/>
    <w:multiLevelType w:val="hybridMultilevel"/>
    <w:tmpl w:val="F17CDE9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C325250"/>
    <w:multiLevelType w:val="hybridMultilevel"/>
    <w:tmpl w:val="3D3C8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4"/>
  </w:num>
  <w:num w:numId="4">
    <w:abstractNumId w:val="5"/>
  </w:num>
  <w:num w:numId="5">
    <w:abstractNumId w:val="3"/>
  </w:num>
  <w:num w:numId="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C4C"/>
    <w:rsid w:val="00003D39"/>
    <w:rsid w:val="00005F93"/>
    <w:rsid w:val="000124A6"/>
    <w:rsid w:val="000155B9"/>
    <w:rsid w:val="000200EB"/>
    <w:rsid w:val="00040AE5"/>
    <w:rsid w:val="00045178"/>
    <w:rsid w:val="0004581B"/>
    <w:rsid w:val="00051248"/>
    <w:rsid w:val="00052C73"/>
    <w:rsid w:val="00053C66"/>
    <w:rsid w:val="000553EB"/>
    <w:rsid w:val="00055B1C"/>
    <w:rsid w:val="000627DD"/>
    <w:rsid w:val="000629FD"/>
    <w:rsid w:val="00065A8B"/>
    <w:rsid w:val="00065C5F"/>
    <w:rsid w:val="00067FE4"/>
    <w:rsid w:val="000708CE"/>
    <w:rsid w:val="0007461A"/>
    <w:rsid w:val="00075BFA"/>
    <w:rsid w:val="00076F85"/>
    <w:rsid w:val="00085372"/>
    <w:rsid w:val="00091660"/>
    <w:rsid w:val="0009445D"/>
    <w:rsid w:val="000946FA"/>
    <w:rsid w:val="00094BC2"/>
    <w:rsid w:val="00094D42"/>
    <w:rsid w:val="000952FD"/>
    <w:rsid w:val="000A11A9"/>
    <w:rsid w:val="000A781D"/>
    <w:rsid w:val="000B1D83"/>
    <w:rsid w:val="000B2FEE"/>
    <w:rsid w:val="000B5696"/>
    <w:rsid w:val="000B6B00"/>
    <w:rsid w:val="000C4D5B"/>
    <w:rsid w:val="000C534E"/>
    <w:rsid w:val="000D00A8"/>
    <w:rsid w:val="000D15E8"/>
    <w:rsid w:val="000D1B1F"/>
    <w:rsid w:val="000D5A6C"/>
    <w:rsid w:val="000D5DFC"/>
    <w:rsid w:val="000D72AD"/>
    <w:rsid w:val="000E035C"/>
    <w:rsid w:val="000E1CAE"/>
    <w:rsid w:val="000E2B7A"/>
    <w:rsid w:val="000E5759"/>
    <w:rsid w:val="000E6DD2"/>
    <w:rsid w:val="000F364D"/>
    <w:rsid w:val="000F3DE0"/>
    <w:rsid w:val="000F3FCB"/>
    <w:rsid w:val="000F4C51"/>
    <w:rsid w:val="001009C1"/>
    <w:rsid w:val="0010295D"/>
    <w:rsid w:val="00104301"/>
    <w:rsid w:val="001045F6"/>
    <w:rsid w:val="00104887"/>
    <w:rsid w:val="001053AF"/>
    <w:rsid w:val="001057E4"/>
    <w:rsid w:val="00106492"/>
    <w:rsid w:val="001102B8"/>
    <w:rsid w:val="0011370F"/>
    <w:rsid w:val="0011486D"/>
    <w:rsid w:val="00122F51"/>
    <w:rsid w:val="001249B3"/>
    <w:rsid w:val="00124F09"/>
    <w:rsid w:val="00124FD2"/>
    <w:rsid w:val="001253A0"/>
    <w:rsid w:val="00135FF6"/>
    <w:rsid w:val="00136D88"/>
    <w:rsid w:val="00142A74"/>
    <w:rsid w:val="00142F86"/>
    <w:rsid w:val="00143177"/>
    <w:rsid w:val="00143658"/>
    <w:rsid w:val="00150268"/>
    <w:rsid w:val="001507E0"/>
    <w:rsid w:val="0015554A"/>
    <w:rsid w:val="00155773"/>
    <w:rsid w:val="00155941"/>
    <w:rsid w:val="00156F8D"/>
    <w:rsid w:val="00162F85"/>
    <w:rsid w:val="00172A0F"/>
    <w:rsid w:val="00173C94"/>
    <w:rsid w:val="00173F16"/>
    <w:rsid w:val="001740B4"/>
    <w:rsid w:val="00174345"/>
    <w:rsid w:val="00174F24"/>
    <w:rsid w:val="00175A7A"/>
    <w:rsid w:val="0018004A"/>
    <w:rsid w:val="001806FA"/>
    <w:rsid w:val="00181F41"/>
    <w:rsid w:val="00184A85"/>
    <w:rsid w:val="001862A6"/>
    <w:rsid w:val="0018677E"/>
    <w:rsid w:val="00187218"/>
    <w:rsid w:val="00190C6C"/>
    <w:rsid w:val="001910FC"/>
    <w:rsid w:val="001916A4"/>
    <w:rsid w:val="00191CCD"/>
    <w:rsid w:val="0019455F"/>
    <w:rsid w:val="00194D12"/>
    <w:rsid w:val="00195D5F"/>
    <w:rsid w:val="00196DBD"/>
    <w:rsid w:val="001A0A87"/>
    <w:rsid w:val="001A4524"/>
    <w:rsid w:val="001A4683"/>
    <w:rsid w:val="001A62A5"/>
    <w:rsid w:val="001B0F80"/>
    <w:rsid w:val="001B363A"/>
    <w:rsid w:val="001B579F"/>
    <w:rsid w:val="001B6AED"/>
    <w:rsid w:val="001C41AB"/>
    <w:rsid w:val="001C4BF2"/>
    <w:rsid w:val="001C5A7E"/>
    <w:rsid w:val="001D257C"/>
    <w:rsid w:val="001D5C26"/>
    <w:rsid w:val="001D5D01"/>
    <w:rsid w:val="001E160E"/>
    <w:rsid w:val="001E5079"/>
    <w:rsid w:val="001E6A15"/>
    <w:rsid w:val="001E6B2B"/>
    <w:rsid w:val="001F2C71"/>
    <w:rsid w:val="001F3963"/>
    <w:rsid w:val="001F5CF3"/>
    <w:rsid w:val="001F70A4"/>
    <w:rsid w:val="00203D65"/>
    <w:rsid w:val="00206812"/>
    <w:rsid w:val="00214420"/>
    <w:rsid w:val="00214F29"/>
    <w:rsid w:val="00214FB5"/>
    <w:rsid w:val="00215440"/>
    <w:rsid w:val="00216288"/>
    <w:rsid w:val="00221265"/>
    <w:rsid w:val="00221717"/>
    <w:rsid w:val="00222B9C"/>
    <w:rsid w:val="00225AA7"/>
    <w:rsid w:val="00227CB6"/>
    <w:rsid w:val="00234A09"/>
    <w:rsid w:val="00234A41"/>
    <w:rsid w:val="00236704"/>
    <w:rsid w:val="00237718"/>
    <w:rsid w:val="00241F11"/>
    <w:rsid w:val="00244433"/>
    <w:rsid w:val="00245616"/>
    <w:rsid w:val="00246BB9"/>
    <w:rsid w:val="00253F3D"/>
    <w:rsid w:val="00254DCC"/>
    <w:rsid w:val="00262C8C"/>
    <w:rsid w:val="002658F0"/>
    <w:rsid w:val="00266B95"/>
    <w:rsid w:val="00266D5F"/>
    <w:rsid w:val="00271102"/>
    <w:rsid w:val="002720F6"/>
    <w:rsid w:val="002723AE"/>
    <w:rsid w:val="00272668"/>
    <w:rsid w:val="00282F42"/>
    <w:rsid w:val="00286D56"/>
    <w:rsid w:val="00290EB5"/>
    <w:rsid w:val="00292CCC"/>
    <w:rsid w:val="002942C0"/>
    <w:rsid w:val="00295E51"/>
    <w:rsid w:val="00295E8D"/>
    <w:rsid w:val="002A202E"/>
    <w:rsid w:val="002A392D"/>
    <w:rsid w:val="002A555A"/>
    <w:rsid w:val="002B072E"/>
    <w:rsid w:val="002B0E88"/>
    <w:rsid w:val="002B2097"/>
    <w:rsid w:val="002B521C"/>
    <w:rsid w:val="002C1909"/>
    <w:rsid w:val="002C1C95"/>
    <w:rsid w:val="002C51B9"/>
    <w:rsid w:val="002C71EF"/>
    <w:rsid w:val="002D1433"/>
    <w:rsid w:val="002D2689"/>
    <w:rsid w:val="002D6067"/>
    <w:rsid w:val="002D655E"/>
    <w:rsid w:val="002E21D0"/>
    <w:rsid w:val="002E6354"/>
    <w:rsid w:val="002E73B3"/>
    <w:rsid w:val="002E7C2F"/>
    <w:rsid w:val="002F01F6"/>
    <w:rsid w:val="002F275D"/>
    <w:rsid w:val="002F2F83"/>
    <w:rsid w:val="00300462"/>
    <w:rsid w:val="00300C80"/>
    <w:rsid w:val="00305ED6"/>
    <w:rsid w:val="0030640A"/>
    <w:rsid w:val="00307A6F"/>
    <w:rsid w:val="00310753"/>
    <w:rsid w:val="0031309E"/>
    <w:rsid w:val="00314CFD"/>
    <w:rsid w:val="00316805"/>
    <w:rsid w:val="00317CB3"/>
    <w:rsid w:val="00320FAB"/>
    <w:rsid w:val="003225F1"/>
    <w:rsid w:val="00324B1E"/>
    <w:rsid w:val="00331B27"/>
    <w:rsid w:val="00331DB3"/>
    <w:rsid w:val="00332B16"/>
    <w:rsid w:val="00337EC4"/>
    <w:rsid w:val="003400D9"/>
    <w:rsid w:val="00342262"/>
    <w:rsid w:val="0034272F"/>
    <w:rsid w:val="00344F24"/>
    <w:rsid w:val="00355C00"/>
    <w:rsid w:val="003572BA"/>
    <w:rsid w:val="0036017C"/>
    <w:rsid w:val="00361114"/>
    <w:rsid w:val="003621EF"/>
    <w:rsid w:val="003727B8"/>
    <w:rsid w:val="003732D8"/>
    <w:rsid w:val="003765A0"/>
    <w:rsid w:val="003779CD"/>
    <w:rsid w:val="00384A15"/>
    <w:rsid w:val="00390F86"/>
    <w:rsid w:val="00394E39"/>
    <w:rsid w:val="00395315"/>
    <w:rsid w:val="003A0395"/>
    <w:rsid w:val="003A216D"/>
    <w:rsid w:val="003A4FB1"/>
    <w:rsid w:val="003B05A8"/>
    <w:rsid w:val="003B1704"/>
    <w:rsid w:val="003B3FE2"/>
    <w:rsid w:val="003B4B0F"/>
    <w:rsid w:val="003C5132"/>
    <w:rsid w:val="003C7400"/>
    <w:rsid w:val="003D0253"/>
    <w:rsid w:val="003E3889"/>
    <w:rsid w:val="003E39ED"/>
    <w:rsid w:val="003E571C"/>
    <w:rsid w:val="003F0E9A"/>
    <w:rsid w:val="003F4C52"/>
    <w:rsid w:val="003F69F7"/>
    <w:rsid w:val="003F76F0"/>
    <w:rsid w:val="003F7943"/>
    <w:rsid w:val="00403ED0"/>
    <w:rsid w:val="00405966"/>
    <w:rsid w:val="004104BC"/>
    <w:rsid w:val="004149C3"/>
    <w:rsid w:val="004152B4"/>
    <w:rsid w:val="00416D77"/>
    <w:rsid w:val="00421B1D"/>
    <w:rsid w:val="00421D97"/>
    <w:rsid w:val="00421F6B"/>
    <w:rsid w:val="0042222E"/>
    <w:rsid w:val="00422B53"/>
    <w:rsid w:val="00426796"/>
    <w:rsid w:val="00427FD4"/>
    <w:rsid w:val="0043034F"/>
    <w:rsid w:val="00440799"/>
    <w:rsid w:val="00441219"/>
    <w:rsid w:val="00441291"/>
    <w:rsid w:val="0044171D"/>
    <w:rsid w:val="004426A6"/>
    <w:rsid w:val="00447C8A"/>
    <w:rsid w:val="00455FEC"/>
    <w:rsid w:val="0046132A"/>
    <w:rsid w:val="004640BA"/>
    <w:rsid w:val="00465DF6"/>
    <w:rsid w:val="00466D7F"/>
    <w:rsid w:val="00467337"/>
    <w:rsid w:val="00470794"/>
    <w:rsid w:val="004708EF"/>
    <w:rsid w:val="00473805"/>
    <w:rsid w:val="00475200"/>
    <w:rsid w:val="00477D9F"/>
    <w:rsid w:val="00480E4C"/>
    <w:rsid w:val="004847BD"/>
    <w:rsid w:val="00487D05"/>
    <w:rsid w:val="00487F0A"/>
    <w:rsid w:val="00494E74"/>
    <w:rsid w:val="00495B09"/>
    <w:rsid w:val="004976C5"/>
    <w:rsid w:val="004A5BF0"/>
    <w:rsid w:val="004A601B"/>
    <w:rsid w:val="004B2BFE"/>
    <w:rsid w:val="004C0E5F"/>
    <w:rsid w:val="004C1E3A"/>
    <w:rsid w:val="004C64BD"/>
    <w:rsid w:val="004D04F9"/>
    <w:rsid w:val="004D05EF"/>
    <w:rsid w:val="004E09E4"/>
    <w:rsid w:val="004E3927"/>
    <w:rsid w:val="004E4887"/>
    <w:rsid w:val="004E4955"/>
    <w:rsid w:val="004F3668"/>
    <w:rsid w:val="004F77A6"/>
    <w:rsid w:val="00502D59"/>
    <w:rsid w:val="00503AD1"/>
    <w:rsid w:val="00505955"/>
    <w:rsid w:val="005059EE"/>
    <w:rsid w:val="005109F5"/>
    <w:rsid w:val="0051325B"/>
    <w:rsid w:val="00515004"/>
    <w:rsid w:val="0051553C"/>
    <w:rsid w:val="0051555B"/>
    <w:rsid w:val="00516A08"/>
    <w:rsid w:val="00516C88"/>
    <w:rsid w:val="00517915"/>
    <w:rsid w:val="00520902"/>
    <w:rsid w:val="0052200C"/>
    <w:rsid w:val="005226D7"/>
    <w:rsid w:val="005247D1"/>
    <w:rsid w:val="005266D0"/>
    <w:rsid w:val="0052791F"/>
    <w:rsid w:val="005340C0"/>
    <w:rsid w:val="00535129"/>
    <w:rsid w:val="00537F65"/>
    <w:rsid w:val="005424C8"/>
    <w:rsid w:val="0054550E"/>
    <w:rsid w:val="00547527"/>
    <w:rsid w:val="005515B0"/>
    <w:rsid w:val="00560D26"/>
    <w:rsid w:val="005722FF"/>
    <w:rsid w:val="00572C7D"/>
    <w:rsid w:val="005768FE"/>
    <w:rsid w:val="005806E2"/>
    <w:rsid w:val="00583831"/>
    <w:rsid w:val="0058445D"/>
    <w:rsid w:val="00585012"/>
    <w:rsid w:val="005865DF"/>
    <w:rsid w:val="00587CCC"/>
    <w:rsid w:val="00590862"/>
    <w:rsid w:val="00590D9F"/>
    <w:rsid w:val="005917E4"/>
    <w:rsid w:val="00592813"/>
    <w:rsid w:val="00593B3B"/>
    <w:rsid w:val="005A0D71"/>
    <w:rsid w:val="005A15EA"/>
    <w:rsid w:val="005B1303"/>
    <w:rsid w:val="005B1696"/>
    <w:rsid w:val="005B20E8"/>
    <w:rsid w:val="005B4374"/>
    <w:rsid w:val="005B57B2"/>
    <w:rsid w:val="005C06E9"/>
    <w:rsid w:val="005C356C"/>
    <w:rsid w:val="005D28A7"/>
    <w:rsid w:val="005D2CD0"/>
    <w:rsid w:val="005D5851"/>
    <w:rsid w:val="005E0052"/>
    <w:rsid w:val="005E232D"/>
    <w:rsid w:val="005E25B8"/>
    <w:rsid w:val="005E41E1"/>
    <w:rsid w:val="005F0967"/>
    <w:rsid w:val="005F7790"/>
    <w:rsid w:val="005F79A9"/>
    <w:rsid w:val="00600F57"/>
    <w:rsid w:val="00602705"/>
    <w:rsid w:val="006032C0"/>
    <w:rsid w:val="006058DA"/>
    <w:rsid w:val="00606D6A"/>
    <w:rsid w:val="00611FCD"/>
    <w:rsid w:val="00614A7D"/>
    <w:rsid w:val="00615773"/>
    <w:rsid w:val="00616A16"/>
    <w:rsid w:val="00621020"/>
    <w:rsid w:val="00622539"/>
    <w:rsid w:val="00627F05"/>
    <w:rsid w:val="00630C35"/>
    <w:rsid w:val="00631939"/>
    <w:rsid w:val="00632803"/>
    <w:rsid w:val="00634BC8"/>
    <w:rsid w:val="006354C0"/>
    <w:rsid w:val="006356AB"/>
    <w:rsid w:val="0063696C"/>
    <w:rsid w:val="0064003D"/>
    <w:rsid w:val="00642708"/>
    <w:rsid w:val="00644231"/>
    <w:rsid w:val="00644D7A"/>
    <w:rsid w:val="006476E5"/>
    <w:rsid w:val="006502BE"/>
    <w:rsid w:val="006534DB"/>
    <w:rsid w:val="006540D3"/>
    <w:rsid w:val="00655D3D"/>
    <w:rsid w:val="0066047D"/>
    <w:rsid w:val="00660484"/>
    <w:rsid w:val="00667888"/>
    <w:rsid w:val="006717A6"/>
    <w:rsid w:val="006720CC"/>
    <w:rsid w:val="0067409D"/>
    <w:rsid w:val="00674A1B"/>
    <w:rsid w:val="0067766A"/>
    <w:rsid w:val="006814B5"/>
    <w:rsid w:val="0068167F"/>
    <w:rsid w:val="00685F43"/>
    <w:rsid w:val="0069259D"/>
    <w:rsid w:val="00693CDA"/>
    <w:rsid w:val="006A33D4"/>
    <w:rsid w:val="006B047F"/>
    <w:rsid w:val="006B12DA"/>
    <w:rsid w:val="006B23B0"/>
    <w:rsid w:val="006B7556"/>
    <w:rsid w:val="006B76E4"/>
    <w:rsid w:val="006C02D2"/>
    <w:rsid w:val="006D555B"/>
    <w:rsid w:val="006E0653"/>
    <w:rsid w:val="006E475D"/>
    <w:rsid w:val="006E4A33"/>
    <w:rsid w:val="006F0BC7"/>
    <w:rsid w:val="006F4F34"/>
    <w:rsid w:val="006F5FDD"/>
    <w:rsid w:val="006F6D39"/>
    <w:rsid w:val="007022D6"/>
    <w:rsid w:val="007052A8"/>
    <w:rsid w:val="0070796B"/>
    <w:rsid w:val="00711365"/>
    <w:rsid w:val="00711956"/>
    <w:rsid w:val="00713E29"/>
    <w:rsid w:val="007149D7"/>
    <w:rsid w:val="007166FE"/>
    <w:rsid w:val="0072415C"/>
    <w:rsid w:val="00724351"/>
    <w:rsid w:val="00732B63"/>
    <w:rsid w:val="00732D0E"/>
    <w:rsid w:val="007339C2"/>
    <w:rsid w:val="00733D4F"/>
    <w:rsid w:val="00740C3A"/>
    <w:rsid w:val="00743693"/>
    <w:rsid w:val="0074573E"/>
    <w:rsid w:val="0075034F"/>
    <w:rsid w:val="00756C43"/>
    <w:rsid w:val="007626A3"/>
    <w:rsid w:val="007633BC"/>
    <w:rsid w:val="00764B68"/>
    <w:rsid w:val="00766477"/>
    <w:rsid w:val="00772878"/>
    <w:rsid w:val="00781BA0"/>
    <w:rsid w:val="007907AB"/>
    <w:rsid w:val="0079165B"/>
    <w:rsid w:val="00791BDC"/>
    <w:rsid w:val="00797684"/>
    <w:rsid w:val="00797A38"/>
    <w:rsid w:val="007A2398"/>
    <w:rsid w:val="007B5A95"/>
    <w:rsid w:val="007C0ECC"/>
    <w:rsid w:val="007C2F19"/>
    <w:rsid w:val="007C2F38"/>
    <w:rsid w:val="007C3642"/>
    <w:rsid w:val="007C4070"/>
    <w:rsid w:val="007C69DE"/>
    <w:rsid w:val="007D1446"/>
    <w:rsid w:val="007D55DB"/>
    <w:rsid w:val="007E1372"/>
    <w:rsid w:val="007E2F64"/>
    <w:rsid w:val="007E5F83"/>
    <w:rsid w:val="007E767B"/>
    <w:rsid w:val="007E7F43"/>
    <w:rsid w:val="007F1F34"/>
    <w:rsid w:val="007F5748"/>
    <w:rsid w:val="007F5938"/>
    <w:rsid w:val="0080175B"/>
    <w:rsid w:val="008123CF"/>
    <w:rsid w:val="00813580"/>
    <w:rsid w:val="00813ABA"/>
    <w:rsid w:val="00815528"/>
    <w:rsid w:val="00815FE4"/>
    <w:rsid w:val="0082275E"/>
    <w:rsid w:val="00823B0A"/>
    <w:rsid w:val="00823E1B"/>
    <w:rsid w:val="008245D8"/>
    <w:rsid w:val="00825482"/>
    <w:rsid w:val="00826C44"/>
    <w:rsid w:val="0083043F"/>
    <w:rsid w:val="00831533"/>
    <w:rsid w:val="00833628"/>
    <w:rsid w:val="00840449"/>
    <w:rsid w:val="00843F23"/>
    <w:rsid w:val="008500A5"/>
    <w:rsid w:val="00850DD6"/>
    <w:rsid w:val="008526AA"/>
    <w:rsid w:val="00853AAE"/>
    <w:rsid w:val="00855608"/>
    <w:rsid w:val="00862DA5"/>
    <w:rsid w:val="00863843"/>
    <w:rsid w:val="00864158"/>
    <w:rsid w:val="00864F8E"/>
    <w:rsid w:val="00865E0A"/>
    <w:rsid w:val="0087195F"/>
    <w:rsid w:val="00873DE4"/>
    <w:rsid w:val="008766EC"/>
    <w:rsid w:val="00880EA6"/>
    <w:rsid w:val="00885174"/>
    <w:rsid w:val="0089738D"/>
    <w:rsid w:val="008A4FC6"/>
    <w:rsid w:val="008A55AB"/>
    <w:rsid w:val="008B46F2"/>
    <w:rsid w:val="008B6D18"/>
    <w:rsid w:val="008B6FAF"/>
    <w:rsid w:val="008C0DCB"/>
    <w:rsid w:val="008C1AB9"/>
    <w:rsid w:val="008C698E"/>
    <w:rsid w:val="008C77BE"/>
    <w:rsid w:val="008D096D"/>
    <w:rsid w:val="008D15E8"/>
    <w:rsid w:val="008D242B"/>
    <w:rsid w:val="008D2B06"/>
    <w:rsid w:val="008D493A"/>
    <w:rsid w:val="008D4ADB"/>
    <w:rsid w:val="008D6865"/>
    <w:rsid w:val="008D6910"/>
    <w:rsid w:val="008E5E49"/>
    <w:rsid w:val="008E7348"/>
    <w:rsid w:val="008F0B55"/>
    <w:rsid w:val="008F0C5C"/>
    <w:rsid w:val="008F4302"/>
    <w:rsid w:val="008F6051"/>
    <w:rsid w:val="00902FCE"/>
    <w:rsid w:val="0090523B"/>
    <w:rsid w:val="00906066"/>
    <w:rsid w:val="00910BBC"/>
    <w:rsid w:val="009139BF"/>
    <w:rsid w:val="009166AC"/>
    <w:rsid w:val="0091725A"/>
    <w:rsid w:val="00922EF9"/>
    <w:rsid w:val="00925E48"/>
    <w:rsid w:val="009267F3"/>
    <w:rsid w:val="009312C1"/>
    <w:rsid w:val="009337B1"/>
    <w:rsid w:val="00934044"/>
    <w:rsid w:val="009402B3"/>
    <w:rsid w:val="00941CB1"/>
    <w:rsid w:val="009424F0"/>
    <w:rsid w:val="00942953"/>
    <w:rsid w:val="00946123"/>
    <w:rsid w:val="009473B5"/>
    <w:rsid w:val="00951A20"/>
    <w:rsid w:val="00951CF7"/>
    <w:rsid w:val="00952D77"/>
    <w:rsid w:val="00953218"/>
    <w:rsid w:val="00955DF1"/>
    <w:rsid w:val="0096177C"/>
    <w:rsid w:val="00963344"/>
    <w:rsid w:val="00965706"/>
    <w:rsid w:val="00966AA9"/>
    <w:rsid w:val="00967599"/>
    <w:rsid w:val="00970641"/>
    <w:rsid w:val="00971519"/>
    <w:rsid w:val="009724DB"/>
    <w:rsid w:val="009729EF"/>
    <w:rsid w:val="00973E36"/>
    <w:rsid w:val="00973FD5"/>
    <w:rsid w:val="009744C9"/>
    <w:rsid w:val="009751FE"/>
    <w:rsid w:val="009752A7"/>
    <w:rsid w:val="00975ED4"/>
    <w:rsid w:val="00976891"/>
    <w:rsid w:val="00980886"/>
    <w:rsid w:val="00980F7F"/>
    <w:rsid w:val="00982348"/>
    <w:rsid w:val="009827C7"/>
    <w:rsid w:val="00983B93"/>
    <w:rsid w:val="00984229"/>
    <w:rsid w:val="00986658"/>
    <w:rsid w:val="0099092A"/>
    <w:rsid w:val="00993B5F"/>
    <w:rsid w:val="00994B39"/>
    <w:rsid w:val="0099518F"/>
    <w:rsid w:val="0099719B"/>
    <w:rsid w:val="0099768C"/>
    <w:rsid w:val="00997715"/>
    <w:rsid w:val="009A6AFB"/>
    <w:rsid w:val="009A6C3A"/>
    <w:rsid w:val="009B0893"/>
    <w:rsid w:val="009B576B"/>
    <w:rsid w:val="009B763C"/>
    <w:rsid w:val="009B7802"/>
    <w:rsid w:val="009B7969"/>
    <w:rsid w:val="009C5E6C"/>
    <w:rsid w:val="009C60D6"/>
    <w:rsid w:val="009C68D1"/>
    <w:rsid w:val="009C7E8C"/>
    <w:rsid w:val="009D240B"/>
    <w:rsid w:val="009D414E"/>
    <w:rsid w:val="009E436A"/>
    <w:rsid w:val="009E5F25"/>
    <w:rsid w:val="009F0192"/>
    <w:rsid w:val="009F10E9"/>
    <w:rsid w:val="009F53CF"/>
    <w:rsid w:val="009F5703"/>
    <w:rsid w:val="00A04A49"/>
    <w:rsid w:val="00A05924"/>
    <w:rsid w:val="00A10095"/>
    <w:rsid w:val="00A124E5"/>
    <w:rsid w:val="00A17775"/>
    <w:rsid w:val="00A23B97"/>
    <w:rsid w:val="00A24CAB"/>
    <w:rsid w:val="00A26621"/>
    <w:rsid w:val="00A335AF"/>
    <w:rsid w:val="00A37352"/>
    <w:rsid w:val="00A37F9F"/>
    <w:rsid w:val="00A40DA0"/>
    <w:rsid w:val="00A447ED"/>
    <w:rsid w:val="00A44DFE"/>
    <w:rsid w:val="00A501B7"/>
    <w:rsid w:val="00A52F2C"/>
    <w:rsid w:val="00A563D2"/>
    <w:rsid w:val="00A60FD0"/>
    <w:rsid w:val="00A61DE9"/>
    <w:rsid w:val="00A625E4"/>
    <w:rsid w:val="00A64D5D"/>
    <w:rsid w:val="00A70087"/>
    <w:rsid w:val="00A72E25"/>
    <w:rsid w:val="00A73AF2"/>
    <w:rsid w:val="00A76C88"/>
    <w:rsid w:val="00A82614"/>
    <w:rsid w:val="00A846B8"/>
    <w:rsid w:val="00A84C9A"/>
    <w:rsid w:val="00A87BDD"/>
    <w:rsid w:val="00A92FFF"/>
    <w:rsid w:val="00A96FBD"/>
    <w:rsid w:val="00A978FD"/>
    <w:rsid w:val="00AA0B75"/>
    <w:rsid w:val="00AA0C0B"/>
    <w:rsid w:val="00AA3734"/>
    <w:rsid w:val="00AA3735"/>
    <w:rsid w:val="00AA6CE0"/>
    <w:rsid w:val="00AB251C"/>
    <w:rsid w:val="00AC1992"/>
    <w:rsid w:val="00AC359E"/>
    <w:rsid w:val="00AC7F48"/>
    <w:rsid w:val="00AD001F"/>
    <w:rsid w:val="00AD065D"/>
    <w:rsid w:val="00AD573E"/>
    <w:rsid w:val="00AE01FA"/>
    <w:rsid w:val="00AE0F46"/>
    <w:rsid w:val="00AE1E87"/>
    <w:rsid w:val="00AE4A22"/>
    <w:rsid w:val="00AE593E"/>
    <w:rsid w:val="00AE61E0"/>
    <w:rsid w:val="00AF1432"/>
    <w:rsid w:val="00AF1AAA"/>
    <w:rsid w:val="00AF1FA5"/>
    <w:rsid w:val="00AF7AA6"/>
    <w:rsid w:val="00AF7ED2"/>
    <w:rsid w:val="00B00CC3"/>
    <w:rsid w:val="00B0126F"/>
    <w:rsid w:val="00B0528E"/>
    <w:rsid w:val="00B0676F"/>
    <w:rsid w:val="00B069FE"/>
    <w:rsid w:val="00B07D53"/>
    <w:rsid w:val="00B10524"/>
    <w:rsid w:val="00B11B22"/>
    <w:rsid w:val="00B12A4A"/>
    <w:rsid w:val="00B145EC"/>
    <w:rsid w:val="00B17AEB"/>
    <w:rsid w:val="00B21CB0"/>
    <w:rsid w:val="00B23290"/>
    <w:rsid w:val="00B246E4"/>
    <w:rsid w:val="00B2627D"/>
    <w:rsid w:val="00B32EA8"/>
    <w:rsid w:val="00B37A9A"/>
    <w:rsid w:val="00B401F9"/>
    <w:rsid w:val="00B40C81"/>
    <w:rsid w:val="00B43CA9"/>
    <w:rsid w:val="00B43F46"/>
    <w:rsid w:val="00B46E1F"/>
    <w:rsid w:val="00B479B0"/>
    <w:rsid w:val="00B47CEF"/>
    <w:rsid w:val="00B500C9"/>
    <w:rsid w:val="00B50C6F"/>
    <w:rsid w:val="00B52558"/>
    <w:rsid w:val="00B52A49"/>
    <w:rsid w:val="00B53228"/>
    <w:rsid w:val="00B546BC"/>
    <w:rsid w:val="00B60E69"/>
    <w:rsid w:val="00B6226A"/>
    <w:rsid w:val="00B6636D"/>
    <w:rsid w:val="00B66956"/>
    <w:rsid w:val="00B66EDA"/>
    <w:rsid w:val="00B672A4"/>
    <w:rsid w:val="00B67FB0"/>
    <w:rsid w:val="00B7034D"/>
    <w:rsid w:val="00B7336F"/>
    <w:rsid w:val="00B73778"/>
    <w:rsid w:val="00B7650D"/>
    <w:rsid w:val="00B83762"/>
    <w:rsid w:val="00B85346"/>
    <w:rsid w:val="00B91413"/>
    <w:rsid w:val="00BA2682"/>
    <w:rsid w:val="00BA5637"/>
    <w:rsid w:val="00BA7C7D"/>
    <w:rsid w:val="00BB7226"/>
    <w:rsid w:val="00BB7D07"/>
    <w:rsid w:val="00BC037D"/>
    <w:rsid w:val="00BC4C1C"/>
    <w:rsid w:val="00BC62BA"/>
    <w:rsid w:val="00BC6D19"/>
    <w:rsid w:val="00BC6E18"/>
    <w:rsid w:val="00BC711D"/>
    <w:rsid w:val="00BD0219"/>
    <w:rsid w:val="00BD10B2"/>
    <w:rsid w:val="00BD1A8A"/>
    <w:rsid w:val="00BD7AB5"/>
    <w:rsid w:val="00BE1DC2"/>
    <w:rsid w:val="00BE38D4"/>
    <w:rsid w:val="00BE424C"/>
    <w:rsid w:val="00BE7450"/>
    <w:rsid w:val="00BF44DE"/>
    <w:rsid w:val="00BF470E"/>
    <w:rsid w:val="00BF7926"/>
    <w:rsid w:val="00C009F9"/>
    <w:rsid w:val="00C0188B"/>
    <w:rsid w:val="00C06792"/>
    <w:rsid w:val="00C1414C"/>
    <w:rsid w:val="00C17988"/>
    <w:rsid w:val="00C20C04"/>
    <w:rsid w:val="00C23DB6"/>
    <w:rsid w:val="00C266EA"/>
    <w:rsid w:val="00C328AB"/>
    <w:rsid w:val="00C34216"/>
    <w:rsid w:val="00C3475D"/>
    <w:rsid w:val="00C41C6C"/>
    <w:rsid w:val="00C43876"/>
    <w:rsid w:val="00C449AA"/>
    <w:rsid w:val="00C457C6"/>
    <w:rsid w:val="00C46D5B"/>
    <w:rsid w:val="00C51367"/>
    <w:rsid w:val="00C5178A"/>
    <w:rsid w:val="00C51E48"/>
    <w:rsid w:val="00C53920"/>
    <w:rsid w:val="00C630D1"/>
    <w:rsid w:val="00C63433"/>
    <w:rsid w:val="00C714B1"/>
    <w:rsid w:val="00C772C1"/>
    <w:rsid w:val="00C82393"/>
    <w:rsid w:val="00C8257D"/>
    <w:rsid w:val="00C82F7B"/>
    <w:rsid w:val="00C84C5E"/>
    <w:rsid w:val="00C85414"/>
    <w:rsid w:val="00C8562F"/>
    <w:rsid w:val="00C91CE2"/>
    <w:rsid w:val="00C946B6"/>
    <w:rsid w:val="00C956FD"/>
    <w:rsid w:val="00C97EC6"/>
    <w:rsid w:val="00CA2000"/>
    <w:rsid w:val="00CA4215"/>
    <w:rsid w:val="00CA5411"/>
    <w:rsid w:val="00CA7C42"/>
    <w:rsid w:val="00CB5FB6"/>
    <w:rsid w:val="00CC12EE"/>
    <w:rsid w:val="00CC1F87"/>
    <w:rsid w:val="00CC5401"/>
    <w:rsid w:val="00CC5EDA"/>
    <w:rsid w:val="00CC7B9A"/>
    <w:rsid w:val="00CD113A"/>
    <w:rsid w:val="00CD205A"/>
    <w:rsid w:val="00CD21AB"/>
    <w:rsid w:val="00CD46DB"/>
    <w:rsid w:val="00CD4ACC"/>
    <w:rsid w:val="00CD6583"/>
    <w:rsid w:val="00CD6FFE"/>
    <w:rsid w:val="00CE2631"/>
    <w:rsid w:val="00CE33C6"/>
    <w:rsid w:val="00CE62B9"/>
    <w:rsid w:val="00CF05BF"/>
    <w:rsid w:val="00CF124C"/>
    <w:rsid w:val="00CF7ED8"/>
    <w:rsid w:val="00D015C7"/>
    <w:rsid w:val="00D01813"/>
    <w:rsid w:val="00D04252"/>
    <w:rsid w:val="00D0599B"/>
    <w:rsid w:val="00D070E7"/>
    <w:rsid w:val="00D12E50"/>
    <w:rsid w:val="00D163F1"/>
    <w:rsid w:val="00D1653D"/>
    <w:rsid w:val="00D206FE"/>
    <w:rsid w:val="00D20DFD"/>
    <w:rsid w:val="00D23CED"/>
    <w:rsid w:val="00D244FA"/>
    <w:rsid w:val="00D2625B"/>
    <w:rsid w:val="00D304B3"/>
    <w:rsid w:val="00D31DB3"/>
    <w:rsid w:val="00D339E7"/>
    <w:rsid w:val="00D37F00"/>
    <w:rsid w:val="00D416B5"/>
    <w:rsid w:val="00D4469C"/>
    <w:rsid w:val="00D4678A"/>
    <w:rsid w:val="00D50D1B"/>
    <w:rsid w:val="00D52DD6"/>
    <w:rsid w:val="00D53BD4"/>
    <w:rsid w:val="00D560E1"/>
    <w:rsid w:val="00D6434F"/>
    <w:rsid w:val="00D66D0F"/>
    <w:rsid w:val="00D70182"/>
    <w:rsid w:val="00D71150"/>
    <w:rsid w:val="00D7349E"/>
    <w:rsid w:val="00D765CB"/>
    <w:rsid w:val="00D77376"/>
    <w:rsid w:val="00D82F45"/>
    <w:rsid w:val="00D84B1B"/>
    <w:rsid w:val="00D856F1"/>
    <w:rsid w:val="00D877C8"/>
    <w:rsid w:val="00D87FBF"/>
    <w:rsid w:val="00D9052D"/>
    <w:rsid w:val="00D91DCD"/>
    <w:rsid w:val="00D92783"/>
    <w:rsid w:val="00D94426"/>
    <w:rsid w:val="00D97615"/>
    <w:rsid w:val="00DA4390"/>
    <w:rsid w:val="00DA4680"/>
    <w:rsid w:val="00DB16B2"/>
    <w:rsid w:val="00DB4847"/>
    <w:rsid w:val="00DB5050"/>
    <w:rsid w:val="00DB6D5B"/>
    <w:rsid w:val="00DC0875"/>
    <w:rsid w:val="00DC0D99"/>
    <w:rsid w:val="00DC1FE8"/>
    <w:rsid w:val="00DC36C0"/>
    <w:rsid w:val="00DC7419"/>
    <w:rsid w:val="00DD632D"/>
    <w:rsid w:val="00DD7D59"/>
    <w:rsid w:val="00DE2B6F"/>
    <w:rsid w:val="00DE3494"/>
    <w:rsid w:val="00DE5EFC"/>
    <w:rsid w:val="00DE6473"/>
    <w:rsid w:val="00DF16F2"/>
    <w:rsid w:val="00DF39E2"/>
    <w:rsid w:val="00DF4130"/>
    <w:rsid w:val="00DF639F"/>
    <w:rsid w:val="00E00789"/>
    <w:rsid w:val="00E01360"/>
    <w:rsid w:val="00E0215B"/>
    <w:rsid w:val="00E055C3"/>
    <w:rsid w:val="00E10336"/>
    <w:rsid w:val="00E1073D"/>
    <w:rsid w:val="00E142D2"/>
    <w:rsid w:val="00E17455"/>
    <w:rsid w:val="00E22059"/>
    <w:rsid w:val="00E222DB"/>
    <w:rsid w:val="00E23F4C"/>
    <w:rsid w:val="00E258E8"/>
    <w:rsid w:val="00E2710F"/>
    <w:rsid w:val="00E305AE"/>
    <w:rsid w:val="00E3639D"/>
    <w:rsid w:val="00E37D66"/>
    <w:rsid w:val="00E40453"/>
    <w:rsid w:val="00E40BCE"/>
    <w:rsid w:val="00E41ED9"/>
    <w:rsid w:val="00E43EA4"/>
    <w:rsid w:val="00E45A94"/>
    <w:rsid w:val="00E45E17"/>
    <w:rsid w:val="00E45EFE"/>
    <w:rsid w:val="00E51351"/>
    <w:rsid w:val="00E5178F"/>
    <w:rsid w:val="00E5381F"/>
    <w:rsid w:val="00E5472D"/>
    <w:rsid w:val="00E57E3D"/>
    <w:rsid w:val="00E60D7B"/>
    <w:rsid w:val="00E6611F"/>
    <w:rsid w:val="00E679C3"/>
    <w:rsid w:val="00E70949"/>
    <w:rsid w:val="00E7404F"/>
    <w:rsid w:val="00E76107"/>
    <w:rsid w:val="00E76BDA"/>
    <w:rsid w:val="00E77A6F"/>
    <w:rsid w:val="00E77F0F"/>
    <w:rsid w:val="00E80B85"/>
    <w:rsid w:val="00E818A0"/>
    <w:rsid w:val="00E81E59"/>
    <w:rsid w:val="00E828DB"/>
    <w:rsid w:val="00E82C86"/>
    <w:rsid w:val="00E83A7D"/>
    <w:rsid w:val="00E8441B"/>
    <w:rsid w:val="00E849E9"/>
    <w:rsid w:val="00E84B6F"/>
    <w:rsid w:val="00E86949"/>
    <w:rsid w:val="00E86EF5"/>
    <w:rsid w:val="00E9278B"/>
    <w:rsid w:val="00E95735"/>
    <w:rsid w:val="00E95FBC"/>
    <w:rsid w:val="00EA0D1C"/>
    <w:rsid w:val="00EA14FD"/>
    <w:rsid w:val="00EA435A"/>
    <w:rsid w:val="00EA5EC1"/>
    <w:rsid w:val="00EB1149"/>
    <w:rsid w:val="00EB53A0"/>
    <w:rsid w:val="00EB647E"/>
    <w:rsid w:val="00EB68ED"/>
    <w:rsid w:val="00EB6AA0"/>
    <w:rsid w:val="00EC2414"/>
    <w:rsid w:val="00EC37E3"/>
    <w:rsid w:val="00EC3BDE"/>
    <w:rsid w:val="00EC5615"/>
    <w:rsid w:val="00EC6E4F"/>
    <w:rsid w:val="00ED0C85"/>
    <w:rsid w:val="00ED1FA9"/>
    <w:rsid w:val="00ED228C"/>
    <w:rsid w:val="00ED2480"/>
    <w:rsid w:val="00ED291C"/>
    <w:rsid w:val="00ED5FD7"/>
    <w:rsid w:val="00EE0926"/>
    <w:rsid w:val="00EE3DFF"/>
    <w:rsid w:val="00EE7AFA"/>
    <w:rsid w:val="00EF2D5A"/>
    <w:rsid w:val="00EF3642"/>
    <w:rsid w:val="00EF4168"/>
    <w:rsid w:val="00EF618A"/>
    <w:rsid w:val="00EF72D9"/>
    <w:rsid w:val="00F02546"/>
    <w:rsid w:val="00F02EC6"/>
    <w:rsid w:val="00F03B91"/>
    <w:rsid w:val="00F0523E"/>
    <w:rsid w:val="00F0588F"/>
    <w:rsid w:val="00F05AF8"/>
    <w:rsid w:val="00F06D85"/>
    <w:rsid w:val="00F07FA1"/>
    <w:rsid w:val="00F203CD"/>
    <w:rsid w:val="00F247B0"/>
    <w:rsid w:val="00F25FD4"/>
    <w:rsid w:val="00F26B5C"/>
    <w:rsid w:val="00F315CB"/>
    <w:rsid w:val="00F32A48"/>
    <w:rsid w:val="00F333AF"/>
    <w:rsid w:val="00F3394A"/>
    <w:rsid w:val="00F341E4"/>
    <w:rsid w:val="00F35CBE"/>
    <w:rsid w:val="00F3611A"/>
    <w:rsid w:val="00F44FEA"/>
    <w:rsid w:val="00F51957"/>
    <w:rsid w:val="00F52DAB"/>
    <w:rsid w:val="00F603ED"/>
    <w:rsid w:val="00F6167B"/>
    <w:rsid w:val="00F61E76"/>
    <w:rsid w:val="00F67C85"/>
    <w:rsid w:val="00F71612"/>
    <w:rsid w:val="00F72882"/>
    <w:rsid w:val="00F81D40"/>
    <w:rsid w:val="00F8292F"/>
    <w:rsid w:val="00F85728"/>
    <w:rsid w:val="00F866E3"/>
    <w:rsid w:val="00F879E7"/>
    <w:rsid w:val="00F903D1"/>
    <w:rsid w:val="00F918A8"/>
    <w:rsid w:val="00F952EB"/>
    <w:rsid w:val="00FA0168"/>
    <w:rsid w:val="00FA496E"/>
    <w:rsid w:val="00FA605F"/>
    <w:rsid w:val="00FA6507"/>
    <w:rsid w:val="00FB2710"/>
    <w:rsid w:val="00FB28FB"/>
    <w:rsid w:val="00FB34E1"/>
    <w:rsid w:val="00FB3A7B"/>
    <w:rsid w:val="00FB476B"/>
    <w:rsid w:val="00FC342E"/>
    <w:rsid w:val="00FC43FD"/>
    <w:rsid w:val="00FC490A"/>
    <w:rsid w:val="00FC61DA"/>
    <w:rsid w:val="00FC63B1"/>
    <w:rsid w:val="00FC7291"/>
    <w:rsid w:val="00FD1B50"/>
    <w:rsid w:val="00FD5B20"/>
    <w:rsid w:val="00FD7E4E"/>
    <w:rsid w:val="00FE2438"/>
    <w:rsid w:val="00FE376A"/>
    <w:rsid w:val="00FE6B6F"/>
    <w:rsid w:val="00FF0B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F4FDA3B-D2D6-402C-AB3C-49FEF4981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9E2"/>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4">
    <w:name w:val="heading 4"/>
    <w:basedOn w:val="a"/>
    <w:next w:val="a"/>
    <w:link w:val="40"/>
    <w:uiPriority w:val="9"/>
    <w:semiHidden/>
    <w:unhideWhenUsed/>
    <w:qFormat/>
    <w:rsid w:val="00971519"/>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cs="Times New Roman"/>
      <w:b/>
      <w:kern w:val="2"/>
      <w:sz w:val="18"/>
      <w:lang w:val="x-none" w:eastAsia="zh-TW"/>
    </w:rPr>
  </w:style>
  <w:style w:type="paragraph" w:customStyle="1" w:styleId="TAL">
    <w:name w:val="TAL"/>
    <w:basedOn w:val="a"/>
    <w:link w:val="TALChar"/>
    <w:rsid w:val="00A73AF2"/>
    <w:pPr>
      <w:keepNext/>
      <w:keepLines/>
      <w:spacing w:after="200" w:line="276" w:lineRule="auto"/>
    </w:pPr>
    <w:rPr>
      <w:rFonts w:ascii="Arial" w:eastAsia="新細明體" w:hAnsi="Arial" w:cs="Times New Roman"/>
      <w:kern w:val="2"/>
      <w:sz w:val="18"/>
      <w:lang w:val="x-none" w:eastAsia="x-none"/>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cs="Times New Roman"/>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ascii="Times New Roman" w:eastAsia="SimSun" w:hAnsi="Times New Roman" w:cs="Times New Roman"/>
      <w:b/>
      <w:sz w:val="20"/>
      <w:szCs w:val="20"/>
      <w:lang w:val="x-none" w:eastAsia="x-none"/>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lang w:val="x-none" w:eastAsia="x-none"/>
    </w:rPr>
  </w:style>
  <w:style w:type="character" w:customStyle="1" w:styleId="TAHCar">
    <w:name w:val="TAH Car"/>
    <w:link w:val="TAH"/>
    <w:locked/>
    <w:rsid w:val="00A73AF2"/>
    <w:rPr>
      <w:rFonts w:ascii="Arial" w:eastAsia="新細明體" w:hAnsi="Arial" w:cs="Times New Roman"/>
      <w:b/>
      <w:kern w:val="2"/>
      <w:sz w:val="18"/>
      <w:lang w:val="x-none" w:eastAsia="zh-TW"/>
    </w:rPr>
  </w:style>
  <w:style w:type="character" w:customStyle="1" w:styleId="TALChar">
    <w:name w:val="TAL Char"/>
    <w:link w:val="TAL"/>
    <w:rsid w:val="00A73AF2"/>
    <w:rPr>
      <w:rFonts w:ascii="Arial" w:eastAsia="新細明體" w:hAnsi="Arial" w:cs="Times New Roman"/>
      <w:kern w:val="2"/>
      <w:sz w:val="18"/>
      <w:lang w:val="x-none" w:eastAsia="x-none"/>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line="240" w:lineRule="auto"/>
    </w:pPr>
  </w:style>
  <w:style w:type="character" w:customStyle="1" w:styleId="a8">
    <w:name w:val="頁尾 字元"/>
    <w:basedOn w:val="a0"/>
    <w:link w:val="a7"/>
    <w:uiPriority w:val="99"/>
    <w:rsid w:val="008B46F2"/>
  </w:style>
  <w:style w:type="paragraph" w:styleId="a9">
    <w:name w:val="List Paragraph"/>
    <w:aliases w:val="- Bullets,목록 단락,リスト段落"/>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line="240" w:lineRule="auto"/>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styleId="5-1">
    <w:name w:val="Grid Table 5 Dark Accent 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szCs w:val="20"/>
      <w:lang w:val="en-GB"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character" w:styleId="af">
    <w:name w:val="Placeholder Text"/>
    <w:basedOn w:val="a0"/>
    <w:uiPriority w:val="99"/>
    <w:semiHidden/>
    <w:rsid w:val="00F71612"/>
    <w:rPr>
      <w:color w:val="808080"/>
    </w:rPr>
  </w:style>
  <w:style w:type="character" w:customStyle="1" w:styleId="PLChar">
    <w:name w:val="PL Char"/>
    <w:basedOn w:val="a0"/>
    <w:link w:val="PL"/>
    <w:locked/>
    <w:rsid w:val="0052791F"/>
    <w:rPr>
      <w:rFonts w:ascii="Courier New" w:hAnsi="Courier New" w:cs="Courier New"/>
      <w:shd w:val="clear" w:color="auto" w:fill="E6E6E6"/>
      <w:lang w:eastAsia="sv-SE"/>
    </w:rPr>
  </w:style>
  <w:style w:type="paragraph" w:customStyle="1" w:styleId="PL">
    <w:name w:val="PL"/>
    <w:basedOn w:val="a"/>
    <w:link w:val="PLChar"/>
    <w:rsid w:val="0052791F"/>
    <w:pPr>
      <w:shd w:val="clear" w:color="auto" w:fill="E6E6E6"/>
      <w:spacing w:after="0" w:line="240" w:lineRule="auto"/>
    </w:pPr>
    <w:rPr>
      <w:rFonts w:ascii="Courier New" w:hAnsi="Courier New" w:cs="Courier New"/>
      <w:lang w:eastAsia="sv-SE"/>
    </w:rPr>
  </w:style>
  <w:style w:type="character" w:customStyle="1" w:styleId="40">
    <w:name w:val="標題 4 字元"/>
    <w:basedOn w:val="a0"/>
    <w:link w:val="4"/>
    <w:uiPriority w:val="9"/>
    <w:semiHidden/>
    <w:rsid w:val="00971519"/>
    <w:rPr>
      <w:rFonts w:asciiTheme="majorHAnsi" w:eastAsiaTheme="majorEastAsia" w:hAnsiTheme="majorHAnsi" w:cstheme="majorBidi"/>
      <w:i/>
      <w:iCs/>
      <w:color w:val="2E74B5" w:themeColor="accent1" w:themeShade="BF"/>
    </w:rPr>
  </w:style>
  <w:style w:type="paragraph" w:customStyle="1" w:styleId="NO">
    <w:name w:val="NO"/>
    <w:basedOn w:val="a"/>
    <w:link w:val="NOChar"/>
    <w:rsid w:val="005F7790"/>
    <w:pPr>
      <w:keepLines/>
      <w:spacing w:after="180" w:line="240" w:lineRule="auto"/>
      <w:ind w:left="1135" w:hanging="851"/>
    </w:pPr>
    <w:rPr>
      <w:rFonts w:ascii="Times New Roman" w:eastAsia="SimSun" w:hAnsi="Times New Roman" w:cs="Times New Roman"/>
      <w:sz w:val="20"/>
      <w:szCs w:val="20"/>
      <w:lang w:val="en-GB" w:eastAsia="en-US"/>
    </w:rPr>
  </w:style>
  <w:style w:type="character" w:customStyle="1" w:styleId="NOChar">
    <w:name w:val="NO Char"/>
    <w:link w:val="NO"/>
    <w:rsid w:val="005F7790"/>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07936268">
          <w:marLeft w:val="360"/>
          <w:marRight w:val="0"/>
          <w:marTop w:val="2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52185421">
          <w:marLeft w:val="1080"/>
          <w:marRight w:val="0"/>
          <w:marTop w:val="1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1572882180">
          <w:marLeft w:val="547"/>
          <w:marRight w:val="0"/>
          <w:marTop w:val="144"/>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2075077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6E4987-54A4-48CA-81D7-BDC459491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1214</TotalTime>
  <Pages>3</Pages>
  <Words>1084</Words>
  <Characters>6181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Ato-MediaTek</cp:lastModifiedBy>
  <cp:revision>217</cp:revision>
  <dcterms:created xsi:type="dcterms:W3CDTF">2018-01-15T06:05:00Z</dcterms:created>
  <dcterms:modified xsi:type="dcterms:W3CDTF">2018-06-25T06:47:00Z</dcterms:modified>
</cp:coreProperties>
</file>